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AB456C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F7E67">
            <w:rPr>
              <w:rFonts w:ascii="Arial" w:hAnsi="Arial" w:cs="Arial"/>
              <w:b/>
              <w:sz w:val="24"/>
            </w:rPr>
            <w:t>#94</w:t>
          </w:r>
        </w:sdtContent>
      </w:sdt>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10E9A" w:rsidRPr="009B29DA">
            <w:rPr>
              <w:rFonts w:ascii="Arial" w:hAnsi="Arial" w:cs="Arial"/>
              <w:b/>
              <w:sz w:val="24"/>
            </w:rPr>
            <w:t>R1-180</w:t>
          </w:r>
          <w:r w:rsidR="000F7E67">
            <w:rPr>
              <w:rFonts w:ascii="Arial" w:hAnsi="Arial" w:cs="Arial"/>
              <w:b/>
              <w:sz w:val="24"/>
            </w:rPr>
            <w:t>xxxx</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6EF4737" w:rsidR="00425159" w:rsidRPr="009B29DA" w:rsidRDefault="000F7E67"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246593E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F7E67">
            <w:rPr>
              <w:rFonts w:ascii="Arial" w:hAnsi="Arial" w:cs="Arial"/>
              <w:b/>
              <w:sz w:val="24"/>
            </w:rPr>
            <w:t>Corrections to NR mobility measurements</w:t>
          </w:r>
        </w:sdtContent>
      </w:sdt>
    </w:p>
    <w:p w14:paraId="4F42E201" w14:textId="08A8970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FE569B" w:rsidRPr="009B29DA">
        <w:rPr>
          <w:rFonts w:ascii="Arial" w:hAnsi="Arial" w:cs="Arial"/>
          <w:b/>
          <w:sz w:val="24"/>
        </w:rPr>
        <w:t>7.1.</w:t>
      </w:r>
      <w:r w:rsidR="008162BE" w:rsidRPr="009B29DA">
        <w:rPr>
          <w:rFonts w:ascii="Arial" w:hAnsi="Arial" w:cs="Arial"/>
          <w:b/>
          <w:sz w:val="24"/>
        </w:rPr>
        <w:t>1.</w:t>
      </w:r>
      <w:r w:rsidR="000F7E67">
        <w:rPr>
          <w:rFonts w:ascii="Arial" w:hAnsi="Arial" w:cs="Arial"/>
          <w:b/>
          <w:sz w:val="24"/>
        </w:rPr>
        <w:t>3</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43E06794"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6D457F">
        <w:rPr>
          <w:sz w:val="22"/>
          <w:szCs w:val="22"/>
          <w:lang w:eastAsia="zh-CN"/>
        </w:rPr>
        <w:t>corrections and clarification needed for mobility related measurements for NR Rel-15</w:t>
      </w:r>
      <w:r w:rsidRPr="009B29DA">
        <w:rPr>
          <w:sz w:val="22"/>
          <w:szCs w:val="22"/>
          <w:lang w:eastAsia="zh-CN"/>
        </w:rPr>
        <w:t>.</w:t>
      </w:r>
    </w:p>
    <w:p w14:paraId="57F211CA" w14:textId="77777777" w:rsidR="00211092" w:rsidRDefault="00211092" w:rsidP="00192DE2">
      <w:pPr>
        <w:ind w:firstLine="288"/>
        <w:rPr>
          <w:sz w:val="22"/>
          <w:szCs w:val="22"/>
          <w:lang w:eastAsia="zh-CN"/>
        </w:rPr>
      </w:pPr>
    </w:p>
    <w:p w14:paraId="0790129A" w14:textId="7B127CEA" w:rsidR="00700F43" w:rsidRPr="009B29DA" w:rsidRDefault="00557DC5" w:rsidP="00700F43">
      <w:pPr>
        <w:pStyle w:val="Heading1"/>
        <w:numPr>
          <w:ilvl w:val="0"/>
          <w:numId w:val="2"/>
        </w:numPr>
        <w:ind w:left="360"/>
        <w:rPr>
          <w:rFonts w:cs="Arial"/>
          <w:sz w:val="32"/>
          <w:szCs w:val="32"/>
          <w:lang w:val="en-US"/>
        </w:rPr>
      </w:pPr>
      <w:r>
        <w:rPr>
          <w:rFonts w:cs="Arial"/>
          <w:sz w:val="32"/>
          <w:szCs w:val="32"/>
          <w:lang w:val="en-US"/>
        </w:rPr>
        <w:t>Measurements in Initial DL BWP</w:t>
      </w:r>
    </w:p>
    <w:p w14:paraId="7CF787D3" w14:textId="534CDDC7" w:rsidR="00093E06" w:rsidRDefault="00557DC5" w:rsidP="00E24AAB">
      <w:pPr>
        <w:ind w:firstLine="288"/>
        <w:rPr>
          <w:sz w:val="22"/>
          <w:szCs w:val="22"/>
          <w:lang w:eastAsia="zh-CN"/>
        </w:rPr>
      </w:pPr>
      <w:r>
        <w:rPr>
          <w:sz w:val="22"/>
          <w:szCs w:val="22"/>
          <w:lang w:eastAsia="zh-CN"/>
        </w:rPr>
        <w:t>RAN2 has requested information regarding measurements in initial DL BWP in [1]. Some of the questions have been resolved in RAN1 and LS to RAN2/4 has been sent in [2]. In this section, we provide responses to questions from RAN2 based on RAN1 agreements made in RAN1 #93.</w:t>
      </w:r>
    </w:p>
    <w:p w14:paraId="3BBC6212" w14:textId="77777777" w:rsidR="005F627A" w:rsidRDefault="005F627A" w:rsidP="00E24AAB">
      <w:pPr>
        <w:ind w:firstLine="288"/>
        <w:rPr>
          <w:sz w:val="22"/>
          <w:szCs w:val="22"/>
          <w:lang w:eastAsia="zh-CN"/>
        </w:rPr>
      </w:pPr>
    </w:p>
    <w:p w14:paraId="450B2BEC" w14:textId="716E92DB" w:rsidR="005F627A" w:rsidRPr="00BE46F5" w:rsidRDefault="005F627A" w:rsidP="005F627A">
      <w:pPr>
        <w:rPr>
          <w:i/>
          <w:sz w:val="22"/>
          <w:szCs w:val="22"/>
          <w:lang w:eastAsia="zh-CN"/>
        </w:rPr>
      </w:pPr>
      <w:r>
        <w:rPr>
          <w:sz w:val="22"/>
          <w:szCs w:val="22"/>
          <w:lang w:eastAsia="zh-CN"/>
        </w:rPr>
        <w:t>The following is the first issue identified by RAN2 and list of questions associated with the first issue.</w:t>
      </w:r>
    </w:p>
    <w:p w14:paraId="0B2FD656" w14:textId="77777777" w:rsidR="00557DC5" w:rsidRPr="00557DC5" w:rsidRDefault="00557DC5" w:rsidP="00557DC5">
      <w:pPr>
        <w:rPr>
          <w:bCs/>
          <w:sz w:val="22"/>
          <w:lang w:eastAsia="zh-CN"/>
        </w:rPr>
      </w:pPr>
      <w:r w:rsidRPr="00557DC5">
        <w:rPr>
          <w:b/>
          <w:bCs/>
          <w:sz w:val="22"/>
          <w:lang w:eastAsia="zh-CN"/>
        </w:rPr>
        <w:t xml:space="preserve">Issue #1: </w:t>
      </w:r>
      <w:r w:rsidRPr="00557DC5">
        <w:rPr>
          <w:bCs/>
          <w:sz w:val="22"/>
          <w:lang w:eastAsia="zh-CN"/>
        </w:rPr>
        <w:t xml:space="preserve">In case multiplexing pattern 2 or 3 is used for the initial DL BWP, for an active DL BWP that overlaps with the initial DL BWP but not with the SS/PBCH block associated to the initial DL BWP, is it possible for the UE to: </w:t>
      </w:r>
    </w:p>
    <w:p w14:paraId="453E65A7" w14:textId="77777777" w:rsidR="00557DC5" w:rsidRDefault="00557DC5" w:rsidP="00557DC5">
      <w:pPr>
        <w:rPr>
          <w:bCs/>
          <w:sz w:val="22"/>
          <w:lang w:eastAsia="zh-CN"/>
        </w:rPr>
      </w:pPr>
      <w:r w:rsidRPr="00557DC5">
        <w:rPr>
          <w:b/>
          <w:bCs/>
          <w:sz w:val="22"/>
          <w:lang w:eastAsia="zh-CN"/>
        </w:rPr>
        <w:t xml:space="preserve">Question #1a: </w:t>
      </w:r>
      <w:r w:rsidRPr="00557DC5">
        <w:rPr>
          <w:bCs/>
          <w:sz w:val="22"/>
          <w:lang w:eastAsia="zh-CN"/>
        </w:rPr>
        <w:t>Perform BM based on the SS/PBCH block associated to the initial DL BWP?</w:t>
      </w:r>
    </w:p>
    <w:p w14:paraId="05CE8B4B" w14:textId="77777777" w:rsidR="00557DC5" w:rsidRPr="00557DC5" w:rsidRDefault="00557DC5" w:rsidP="00557DC5">
      <w:pPr>
        <w:rPr>
          <w:bCs/>
          <w:sz w:val="22"/>
          <w:lang w:eastAsia="zh-CN"/>
        </w:rPr>
      </w:pPr>
      <w:r w:rsidRPr="00557DC5">
        <w:rPr>
          <w:b/>
          <w:bCs/>
          <w:sz w:val="22"/>
          <w:lang w:eastAsia="zh-CN"/>
        </w:rPr>
        <w:t xml:space="preserve">Question #1b: </w:t>
      </w:r>
      <w:r w:rsidRPr="00557DC5">
        <w:rPr>
          <w:bCs/>
          <w:sz w:val="22"/>
          <w:lang w:eastAsia="zh-CN"/>
        </w:rPr>
        <w:t>Perform BFD based on the SS/PBCH block associated to the initial DL BWP?</w:t>
      </w:r>
    </w:p>
    <w:p w14:paraId="5FC264A1" w14:textId="77777777" w:rsidR="00557DC5" w:rsidRPr="00557DC5" w:rsidRDefault="00557DC5" w:rsidP="00557DC5">
      <w:pPr>
        <w:rPr>
          <w:bCs/>
          <w:sz w:val="22"/>
          <w:lang w:eastAsia="zh-CN"/>
        </w:rPr>
      </w:pPr>
      <w:r w:rsidRPr="00557DC5">
        <w:rPr>
          <w:b/>
          <w:bCs/>
          <w:sz w:val="22"/>
          <w:lang w:eastAsia="zh-CN"/>
        </w:rPr>
        <w:t xml:space="preserve">Question #1c: </w:t>
      </w:r>
      <w:r w:rsidRPr="00557DC5">
        <w:rPr>
          <w:bCs/>
          <w:sz w:val="22"/>
          <w:lang w:eastAsia="zh-CN"/>
        </w:rPr>
        <w:t>Perform RLM based on the SS/PBCH block associated to the initial DL BWP?</w:t>
      </w:r>
    </w:p>
    <w:p w14:paraId="6842EACF" w14:textId="77777777" w:rsidR="00433DC4" w:rsidRPr="00557DC5" w:rsidRDefault="00433DC4" w:rsidP="00433DC4">
      <w:pPr>
        <w:rPr>
          <w:bCs/>
          <w:sz w:val="22"/>
          <w:lang w:eastAsia="zh-CN"/>
        </w:rPr>
      </w:pPr>
      <w:r w:rsidRPr="00557DC5">
        <w:rPr>
          <w:b/>
          <w:bCs/>
          <w:sz w:val="22"/>
          <w:lang w:eastAsia="zh-CN"/>
        </w:rPr>
        <w:t xml:space="preserve">Question #1d: </w:t>
      </w:r>
      <w:r w:rsidRPr="00557DC5">
        <w:rPr>
          <w:bCs/>
          <w:sz w:val="22"/>
          <w:lang w:eastAsia="zh-CN"/>
        </w:rPr>
        <w:t>Monitor the SS/PBCH block associated to the initial DL BWP to receive broadcast SI / paging based on CORESET#0 and searchspace#0? (assuming the same SCS is used in the active BWP as that of initial BWP)</w:t>
      </w:r>
    </w:p>
    <w:p w14:paraId="42336880" w14:textId="77777777" w:rsidR="00307A5E" w:rsidRDefault="00307A5E" w:rsidP="00557DC5">
      <w:pPr>
        <w:rPr>
          <w:b/>
          <w:bCs/>
          <w:sz w:val="22"/>
          <w:lang w:eastAsia="zh-CN"/>
        </w:rPr>
      </w:pPr>
    </w:p>
    <w:p w14:paraId="4FF07EC9" w14:textId="77777777" w:rsidR="00021BBC" w:rsidRDefault="00021BBC" w:rsidP="00021BBC">
      <w:pPr>
        <w:keepNext/>
        <w:jc w:val="center"/>
      </w:pPr>
      <w:r w:rsidRPr="00021BBC">
        <w:rPr>
          <w:noProof/>
          <w:lang w:eastAsia="ko-KR"/>
        </w:rPr>
        <w:drawing>
          <wp:inline distT="0" distB="0" distL="0" distR="0" wp14:anchorId="6F6885D4" wp14:editId="27C9B023">
            <wp:extent cx="4431665" cy="1037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1665" cy="1037590"/>
                    </a:xfrm>
                    <a:prstGeom prst="rect">
                      <a:avLst/>
                    </a:prstGeom>
                    <a:noFill/>
                    <a:ln>
                      <a:noFill/>
                    </a:ln>
                  </pic:spPr>
                </pic:pic>
              </a:graphicData>
            </a:graphic>
          </wp:inline>
        </w:drawing>
      </w:r>
    </w:p>
    <w:p w14:paraId="493CDF06" w14:textId="151529AE" w:rsidR="00307A5E" w:rsidRDefault="00021BBC" w:rsidP="009777AA">
      <w:pPr>
        <w:pStyle w:val="Caption"/>
        <w:jc w:val="center"/>
        <w:rPr>
          <w:b w:val="0"/>
          <w:bCs w:val="0"/>
          <w:sz w:val="22"/>
          <w:lang w:eastAsia="zh-CN"/>
        </w:rPr>
      </w:pPr>
      <w:r>
        <w:t xml:space="preserve">Figure </w:t>
      </w:r>
      <w:r>
        <w:fldChar w:fldCharType="begin"/>
      </w:r>
      <w:r>
        <w:instrText xml:space="preserve"> SEQ Figure \* ARABIC </w:instrText>
      </w:r>
      <w:r>
        <w:fldChar w:fldCharType="separate"/>
      </w:r>
      <w:r>
        <w:rPr>
          <w:noProof/>
        </w:rPr>
        <w:t>1</w:t>
      </w:r>
      <w:r>
        <w:fldChar w:fldCharType="end"/>
      </w:r>
      <w:r>
        <w:t>.</w:t>
      </w:r>
      <w:r w:rsidR="009777AA">
        <w:t xml:space="preserve"> Illustration of Issue #1 from RAN2 LS</w:t>
      </w:r>
    </w:p>
    <w:p w14:paraId="3F44D1EE" w14:textId="77777777" w:rsidR="00307A5E" w:rsidRDefault="00307A5E" w:rsidP="00557DC5">
      <w:pPr>
        <w:rPr>
          <w:b/>
          <w:bCs/>
          <w:sz w:val="22"/>
          <w:lang w:eastAsia="zh-CN"/>
        </w:rPr>
      </w:pPr>
    </w:p>
    <w:p w14:paraId="21888BE8" w14:textId="3E622FE8" w:rsidR="00021BBC" w:rsidRPr="00433DC4" w:rsidRDefault="00021BBC" w:rsidP="00557DC5">
      <w:pPr>
        <w:rPr>
          <w:bCs/>
          <w:i/>
          <w:sz w:val="22"/>
          <w:lang w:eastAsia="zh-CN"/>
        </w:rPr>
      </w:pPr>
      <w:r w:rsidRPr="00433DC4">
        <w:rPr>
          <w:bCs/>
          <w:i/>
          <w:sz w:val="22"/>
          <w:lang w:eastAsia="zh-CN"/>
        </w:rPr>
        <w:t>Discussion on Question 1a/1b/1c:</w:t>
      </w:r>
    </w:p>
    <w:p w14:paraId="57D49D30" w14:textId="7364E76F" w:rsidR="00021BBC" w:rsidRDefault="008B31BA" w:rsidP="00557DC5">
      <w:pPr>
        <w:rPr>
          <w:bCs/>
          <w:sz w:val="22"/>
          <w:lang w:eastAsia="zh-CN"/>
        </w:rPr>
      </w:pPr>
      <w:r>
        <w:rPr>
          <w:bCs/>
          <w:sz w:val="22"/>
          <w:lang w:eastAsia="zh-CN"/>
        </w:rPr>
        <w:lastRenderedPageBreak/>
        <w:t>It was agreed and captured in both RAN1 (TS38.213) and RAN4 (TS38.133) specifications that UE is not expected to perform RLM measurements outside the active DL BWP. The only agreed exception to this is if UE is configured to use the initial active DL BWP. In such case UE is expected to perform RLM/RRM measurements. This is possible since the bandwidth span of both initial DL BWP and SSB is always smaller than the bandwidth that all UEs needs to support (i.e. minimum UE bandwidth).</w:t>
      </w:r>
    </w:p>
    <w:p w14:paraId="010F7F25" w14:textId="6D492FD2" w:rsidR="008B31BA" w:rsidRDefault="008B31BA" w:rsidP="00557DC5">
      <w:pPr>
        <w:rPr>
          <w:bCs/>
          <w:sz w:val="22"/>
          <w:lang w:eastAsia="zh-CN"/>
        </w:rPr>
      </w:pPr>
      <w:r>
        <w:rPr>
          <w:bCs/>
          <w:sz w:val="22"/>
          <w:lang w:eastAsia="zh-CN"/>
        </w:rPr>
        <w:t xml:space="preserve">However, for regular active DL BWP, there would be no guarantee that bandwidth span of the active DL BWP and SSB can be contained within the minimum UE bandwidth. Although, there could be cases where the span of the active DL BWP and SSB is contained within the minimum UE bandwidth, being able to perform RLM measurements outside the active DL BWP would go directly against RAN1 agreements. </w:t>
      </w:r>
      <w:r w:rsidR="00206C18">
        <w:rPr>
          <w:bCs/>
          <w:sz w:val="22"/>
          <w:lang w:eastAsia="zh-CN"/>
        </w:rPr>
        <w:t>Similar logic applies to BM and BFD measurements as well.</w:t>
      </w:r>
    </w:p>
    <w:p w14:paraId="71DE2B81" w14:textId="2B54DD63" w:rsidR="00744437" w:rsidRDefault="00744437" w:rsidP="00557DC5">
      <w:pPr>
        <w:rPr>
          <w:bCs/>
          <w:sz w:val="22"/>
          <w:lang w:eastAsia="zh-CN"/>
        </w:rPr>
      </w:pPr>
      <w:r>
        <w:rPr>
          <w:bCs/>
          <w:sz w:val="22"/>
          <w:lang w:eastAsia="zh-CN"/>
        </w:rPr>
        <w:t xml:space="preserve">It should be noted that for multiplexing pattern 1, SSB is always contained within the initial active BWP and therefore any active BWP that encompasses initial DL BWP should be able to perform measurements using the SSB. </w:t>
      </w:r>
    </w:p>
    <w:p w14:paraId="33C54D3E" w14:textId="3B644F85" w:rsidR="0055212C" w:rsidRDefault="0055212C" w:rsidP="00557DC5">
      <w:pPr>
        <w:rPr>
          <w:bCs/>
          <w:sz w:val="22"/>
          <w:lang w:eastAsia="zh-CN"/>
        </w:rPr>
      </w:pPr>
      <w:r>
        <w:rPr>
          <w:bCs/>
          <w:sz w:val="22"/>
          <w:lang w:eastAsia="zh-CN"/>
        </w:rPr>
        <w:t>The following is the agreement from RAN1 #93 describing the only exception rule for measurements outside the active DL BWP.</w:t>
      </w:r>
    </w:p>
    <w:tbl>
      <w:tblPr>
        <w:tblStyle w:val="TableGrid"/>
        <w:tblW w:w="0" w:type="auto"/>
        <w:tblLook w:val="04A0" w:firstRow="1" w:lastRow="0" w:firstColumn="1" w:lastColumn="0" w:noHBand="0" w:noVBand="1"/>
      </w:tblPr>
      <w:tblGrid>
        <w:gridCol w:w="9962"/>
      </w:tblGrid>
      <w:tr w:rsidR="0055212C" w:rsidRPr="00557DC5" w14:paraId="215D239C" w14:textId="77777777" w:rsidTr="001E6A44">
        <w:tc>
          <w:tcPr>
            <w:tcW w:w="9962" w:type="dxa"/>
          </w:tcPr>
          <w:p w14:paraId="2E35E497" w14:textId="77777777" w:rsidR="0055212C" w:rsidRPr="0055212C" w:rsidRDefault="0055212C" w:rsidP="001E6A44">
            <w:pPr>
              <w:spacing w:before="0" w:after="0" w:line="240" w:lineRule="auto"/>
              <w:rPr>
                <w:b/>
                <w:sz w:val="22"/>
                <w:szCs w:val="22"/>
                <w:u w:val="single"/>
                <w:lang w:eastAsia="x-none"/>
              </w:rPr>
            </w:pPr>
            <w:r w:rsidRPr="0055212C">
              <w:rPr>
                <w:b/>
                <w:sz w:val="22"/>
                <w:szCs w:val="22"/>
                <w:highlight w:val="green"/>
                <w:u w:val="single"/>
                <w:lang w:eastAsia="x-none"/>
              </w:rPr>
              <w:t>Agreements from RAN1 #93:</w:t>
            </w:r>
          </w:p>
          <w:p w14:paraId="648F3AD6" w14:textId="77777777" w:rsidR="0055212C" w:rsidRPr="00557DC5" w:rsidRDefault="0055212C" w:rsidP="001E6A44">
            <w:pPr>
              <w:pStyle w:val="ListParagraph"/>
              <w:numPr>
                <w:ilvl w:val="0"/>
                <w:numId w:val="40"/>
              </w:numPr>
              <w:autoSpaceDE w:val="0"/>
              <w:autoSpaceDN w:val="0"/>
              <w:adjustRightInd w:val="0"/>
              <w:snapToGrid w:val="0"/>
              <w:spacing w:before="0" w:line="240" w:lineRule="auto"/>
              <w:contextualSpacing/>
              <w:rPr>
                <w:rFonts w:ascii="Times New Roman" w:hAnsi="Times New Roman"/>
                <w:lang w:eastAsia="ja-JP"/>
              </w:rPr>
            </w:pPr>
            <w:r w:rsidRPr="00557DC5">
              <w:rPr>
                <w:rFonts w:ascii="Times New Roman" w:hAnsi="Times New Roman"/>
                <w:lang w:eastAsia="ja-JP"/>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557DC5">
              <w:rPr>
                <w:rFonts w:ascii="Times New Roman" w:eastAsia="Times New Roman" w:hAnsi="Times New Roman"/>
                <w:lang w:eastAsia="ja-JP"/>
              </w:rPr>
              <w:t xml:space="preserve"> configured in PBCH</w:t>
            </w:r>
            <w:r w:rsidRPr="00557DC5">
              <w:rPr>
                <w:rFonts w:ascii="Times New Roman" w:hAnsi="Times New Roman"/>
                <w:lang w:eastAsia="ja-JP"/>
              </w:rPr>
              <w:t>.</w:t>
            </w:r>
          </w:p>
          <w:p w14:paraId="65D1169B" w14:textId="77777777" w:rsidR="0055212C" w:rsidRPr="00557DC5" w:rsidRDefault="0055212C" w:rsidP="001E6A44">
            <w:pPr>
              <w:pStyle w:val="ListParagraph"/>
              <w:numPr>
                <w:ilvl w:val="0"/>
                <w:numId w:val="40"/>
              </w:numPr>
              <w:autoSpaceDE w:val="0"/>
              <w:autoSpaceDN w:val="0"/>
              <w:adjustRightInd w:val="0"/>
              <w:snapToGrid w:val="0"/>
              <w:spacing w:before="0" w:line="240" w:lineRule="auto"/>
              <w:contextualSpacing/>
              <w:rPr>
                <w:rFonts w:ascii="Times New Roman" w:hAnsi="Times New Roman"/>
                <w:lang w:eastAsia="zh-CN"/>
              </w:rPr>
            </w:pPr>
            <w:r w:rsidRPr="00557DC5">
              <w:rPr>
                <w:rFonts w:ascii="Times New Roman" w:hAnsi="Times New Roman"/>
                <w:lang w:eastAsia="ja-JP"/>
              </w:rPr>
              <w:t>Note: When SS/PBCH block and control resource set multiplexing pattern 2 or 3 is configured in PBCH and initial DL BWP is active, SS/PBCH based RRM, RLM, and [BM] is still possible when the initial active DL BWP does not contain SS/PBCH</w:t>
            </w:r>
          </w:p>
        </w:tc>
      </w:tr>
    </w:tbl>
    <w:p w14:paraId="0D2BCF59" w14:textId="77777777" w:rsidR="0055212C" w:rsidRPr="0055212C" w:rsidRDefault="0055212C" w:rsidP="0055212C">
      <w:pPr>
        <w:rPr>
          <w:sz w:val="22"/>
          <w:szCs w:val="22"/>
          <w:lang w:eastAsia="zh-CN"/>
        </w:rPr>
      </w:pPr>
    </w:p>
    <w:p w14:paraId="08EE7143" w14:textId="55E1345B" w:rsidR="0055212C" w:rsidRDefault="0055212C" w:rsidP="0055212C">
      <w:pPr>
        <w:rPr>
          <w:sz w:val="22"/>
          <w:szCs w:val="22"/>
          <w:lang w:eastAsia="zh-CN"/>
        </w:rPr>
      </w:pPr>
      <w:r w:rsidRPr="0055212C">
        <w:rPr>
          <w:sz w:val="22"/>
          <w:szCs w:val="22"/>
          <w:lang w:eastAsia="zh-CN"/>
        </w:rPr>
        <w:t>Based on discussions above, we propose to respond back to RAN2 with the following:</w:t>
      </w:r>
    </w:p>
    <w:p w14:paraId="2660ABFC" w14:textId="77777777" w:rsidR="00C51531" w:rsidRPr="009B29DA" w:rsidRDefault="00C51531" w:rsidP="00C51531">
      <w:pPr>
        <w:jc w:val="both"/>
        <w:rPr>
          <w:b/>
          <w:sz w:val="22"/>
          <w:szCs w:val="22"/>
        </w:rPr>
      </w:pPr>
      <w:r>
        <w:rPr>
          <w:b/>
          <w:sz w:val="22"/>
          <w:szCs w:val="22"/>
        </w:rPr>
        <w:t>Proposal 1</w:t>
      </w:r>
      <w:r w:rsidRPr="009B29DA">
        <w:rPr>
          <w:b/>
          <w:sz w:val="22"/>
          <w:szCs w:val="22"/>
        </w:rPr>
        <w:t>:</w:t>
      </w:r>
    </w:p>
    <w:p w14:paraId="65B2B3D8" w14:textId="04D980DE" w:rsidR="00C51531" w:rsidRDefault="00C51531" w:rsidP="00C51531">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Respond to LS from RAN2, </w:t>
      </w:r>
      <w:r w:rsidRPr="00C51531">
        <w:rPr>
          <w:rFonts w:ascii="Times New Roman" w:hAnsi="Times New Roman"/>
          <w:i/>
          <w:sz w:val="22"/>
          <w:szCs w:val="22"/>
          <w:lang w:eastAsia="zh-CN"/>
        </w:rPr>
        <w:t>R1-1808174</w:t>
      </w:r>
      <w:r>
        <w:rPr>
          <w:rFonts w:ascii="Times New Roman" w:hAnsi="Times New Roman"/>
          <w:i/>
          <w:sz w:val="22"/>
          <w:szCs w:val="22"/>
          <w:lang w:eastAsia="zh-CN"/>
        </w:rPr>
        <w:t>, Question 1a/1b/1c with the following response.</w:t>
      </w:r>
    </w:p>
    <w:p w14:paraId="273179C6" w14:textId="77777777" w:rsidR="00C51531" w:rsidRPr="009B29DA" w:rsidRDefault="00C51531" w:rsidP="00C51531">
      <w:pPr>
        <w:pStyle w:val="BodyText"/>
        <w:spacing w:after="0"/>
        <w:ind w:left="720"/>
        <w:rPr>
          <w:rFonts w:ascii="Times New Roman" w:hAnsi="Times New Roman"/>
          <w:i/>
          <w:sz w:val="22"/>
          <w:szCs w:val="22"/>
          <w:lang w:eastAsia="zh-CN"/>
        </w:rPr>
      </w:pPr>
    </w:p>
    <w:p w14:paraId="7B8DCF1A" w14:textId="7B5040F6" w:rsidR="00206C18" w:rsidRPr="00557DC5" w:rsidRDefault="00206C18" w:rsidP="00206C18">
      <w:pPr>
        <w:rPr>
          <w:bCs/>
          <w:sz w:val="22"/>
          <w:lang w:eastAsia="zh-CN"/>
        </w:rPr>
      </w:pPr>
      <w:r>
        <w:rPr>
          <w:b/>
          <w:bCs/>
          <w:sz w:val="22"/>
          <w:lang w:eastAsia="zh-CN"/>
        </w:rPr>
        <w:t>Response #1a/1b/1c</w:t>
      </w:r>
      <w:r w:rsidRPr="00557DC5">
        <w:rPr>
          <w:b/>
          <w:bCs/>
          <w:sz w:val="22"/>
          <w:lang w:eastAsia="zh-CN"/>
        </w:rPr>
        <w:t xml:space="preserve">: </w:t>
      </w:r>
      <w:r w:rsidR="00744437" w:rsidRPr="00557DC5">
        <w:rPr>
          <w:bCs/>
          <w:sz w:val="22"/>
          <w:lang w:eastAsia="zh-CN"/>
        </w:rPr>
        <w:t xml:space="preserve">In case multiplexing pattern 2 or 3 is used for the initial DL BWP, for an active DL BWP that overlaps with the initial DL BWP but not with the SS/PBCH block associated to the initial DL BWP, </w:t>
      </w:r>
      <w:r>
        <w:rPr>
          <w:bCs/>
          <w:sz w:val="22"/>
          <w:lang w:eastAsia="zh-CN"/>
        </w:rPr>
        <w:t>UE is not required to p</w:t>
      </w:r>
      <w:r w:rsidRPr="00557DC5">
        <w:rPr>
          <w:bCs/>
          <w:sz w:val="22"/>
          <w:lang w:eastAsia="zh-CN"/>
        </w:rPr>
        <w:t xml:space="preserve">erform </w:t>
      </w:r>
      <w:r>
        <w:rPr>
          <w:bCs/>
          <w:sz w:val="22"/>
          <w:lang w:eastAsia="zh-CN"/>
        </w:rPr>
        <w:t xml:space="preserve">BM, BFD, and </w:t>
      </w:r>
      <w:r w:rsidRPr="00557DC5">
        <w:rPr>
          <w:bCs/>
          <w:sz w:val="22"/>
          <w:lang w:eastAsia="zh-CN"/>
        </w:rPr>
        <w:t xml:space="preserve">RLM based </w:t>
      </w:r>
      <w:r>
        <w:rPr>
          <w:bCs/>
          <w:sz w:val="22"/>
          <w:lang w:eastAsia="zh-CN"/>
        </w:rPr>
        <w:t xml:space="preserve">measurements </w:t>
      </w:r>
      <w:r w:rsidRPr="00557DC5">
        <w:rPr>
          <w:bCs/>
          <w:sz w:val="22"/>
          <w:lang w:eastAsia="zh-CN"/>
        </w:rPr>
        <w:t>on the SS/PBCH block associated to the initial DL BWP</w:t>
      </w:r>
      <w:r w:rsidR="00744437">
        <w:rPr>
          <w:bCs/>
          <w:sz w:val="22"/>
          <w:lang w:eastAsia="zh-CN"/>
        </w:rPr>
        <w:t>.</w:t>
      </w:r>
    </w:p>
    <w:p w14:paraId="60984E9E" w14:textId="77777777" w:rsidR="00021BBC" w:rsidRDefault="00021BBC" w:rsidP="00557DC5">
      <w:pPr>
        <w:rPr>
          <w:b/>
          <w:bCs/>
          <w:sz w:val="22"/>
          <w:lang w:eastAsia="zh-CN"/>
        </w:rPr>
      </w:pPr>
    </w:p>
    <w:p w14:paraId="4AC6072A" w14:textId="36320811" w:rsidR="00433DC4" w:rsidRPr="00433DC4" w:rsidRDefault="00433DC4" w:rsidP="00433DC4">
      <w:pPr>
        <w:rPr>
          <w:bCs/>
          <w:i/>
          <w:sz w:val="22"/>
          <w:lang w:eastAsia="zh-CN"/>
        </w:rPr>
      </w:pPr>
      <w:r w:rsidRPr="00433DC4">
        <w:rPr>
          <w:bCs/>
          <w:i/>
          <w:sz w:val="22"/>
          <w:lang w:eastAsia="zh-CN"/>
        </w:rPr>
        <w:t>Discussion on Question 1</w:t>
      </w:r>
      <w:r>
        <w:rPr>
          <w:bCs/>
          <w:i/>
          <w:sz w:val="22"/>
          <w:lang w:eastAsia="zh-CN"/>
        </w:rPr>
        <w:t>d</w:t>
      </w:r>
      <w:r w:rsidRPr="00433DC4">
        <w:rPr>
          <w:bCs/>
          <w:i/>
          <w:sz w:val="22"/>
          <w:lang w:eastAsia="zh-CN"/>
        </w:rPr>
        <w:t>:</w:t>
      </w:r>
    </w:p>
    <w:p w14:paraId="56043B17" w14:textId="00074D61" w:rsidR="00C76F15" w:rsidRDefault="005A58C3" w:rsidP="00093E06">
      <w:pPr>
        <w:rPr>
          <w:sz w:val="22"/>
          <w:lang w:eastAsia="zh-CN"/>
        </w:rPr>
      </w:pPr>
      <w:r>
        <w:rPr>
          <w:sz w:val="22"/>
          <w:lang w:eastAsia="zh-CN"/>
        </w:rPr>
        <w:t xml:space="preserve">In general, the gNB can configure appropriate RSs that is described by the TCI state entries and active a specific TCI state entry for PDCCH. </w:t>
      </w:r>
      <w:r w:rsidR="00C76F15">
        <w:rPr>
          <w:sz w:val="22"/>
          <w:lang w:eastAsia="zh-CN"/>
        </w:rPr>
        <w:t>However, the design details behind CORESET #0 and search space #0 is not 100% complete. In the last meeting, it was agreed that SSB/CORESET #0/SS #0 beams are maintained at least for non-unicast PDCCH transmission and reception. The following is the agreement from RAN1 #93.</w:t>
      </w:r>
    </w:p>
    <w:tbl>
      <w:tblPr>
        <w:tblStyle w:val="TableGrid"/>
        <w:tblW w:w="0" w:type="auto"/>
        <w:tblLook w:val="04A0" w:firstRow="1" w:lastRow="0" w:firstColumn="1" w:lastColumn="0" w:noHBand="0" w:noVBand="1"/>
      </w:tblPr>
      <w:tblGrid>
        <w:gridCol w:w="9962"/>
      </w:tblGrid>
      <w:tr w:rsidR="00C76F15" w:rsidRPr="00361519" w14:paraId="5D03E53F" w14:textId="77777777" w:rsidTr="00C76F15">
        <w:tc>
          <w:tcPr>
            <w:tcW w:w="9962" w:type="dxa"/>
          </w:tcPr>
          <w:p w14:paraId="478C2F5B" w14:textId="77777777" w:rsidR="00C76F15" w:rsidRPr="00361519" w:rsidRDefault="00C76F15" w:rsidP="00361519">
            <w:pPr>
              <w:spacing w:before="0" w:after="0" w:line="240" w:lineRule="auto"/>
              <w:rPr>
                <w:b/>
                <w:sz w:val="22"/>
                <w:u w:val="single"/>
              </w:rPr>
            </w:pPr>
            <w:r w:rsidRPr="00361519">
              <w:rPr>
                <w:b/>
                <w:sz w:val="22"/>
                <w:highlight w:val="green"/>
                <w:u w:val="single"/>
              </w:rPr>
              <w:t>Agreements</w:t>
            </w:r>
            <w:r w:rsidRPr="00361519">
              <w:rPr>
                <w:b/>
                <w:sz w:val="22"/>
                <w:u w:val="single"/>
              </w:rPr>
              <w:t>:</w:t>
            </w:r>
          </w:p>
          <w:p w14:paraId="6801984A" w14:textId="77777777" w:rsidR="00C76F15" w:rsidRPr="00361519" w:rsidRDefault="00C76F15" w:rsidP="00361519">
            <w:pPr>
              <w:numPr>
                <w:ilvl w:val="0"/>
                <w:numId w:val="42"/>
              </w:numPr>
              <w:overflowPunct/>
              <w:autoSpaceDE/>
              <w:adjustRightInd/>
              <w:spacing w:before="0" w:after="0" w:line="240" w:lineRule="auto"/>
              <w:textAlignment w:val="auto"/>
              <w:rPr>
                <w:sz w:val="22"/>
              </w:rPr>
            </w:pPr>
            <w:r w:rsidRPr="00361519">
              <w:rPr>
                <w:sz w:val="22"/>
              </w:rPr>
              <w:t>NW and UE maintain the same understanding on SSB/CORESET#0/SS#0 in connected_mode at least for non-broadcast PDCCH</w:t>
            </w:r>
          </w:p>
          <w:p w14:paraId="203C2DBF" w14:textId="77777777" w:rsidR="00C76F15" w:rsidRPr="00361519" w:rsidRDefault="00C76F15" w:rsidP="00361519">
            <w:pPr>
              <w:numPr>
                <w:ilvl w:val="1"/>
                <w:numId w:val="42"/>
              </w:numPr>
              <w:overflowPunct/>
              <w:autoSpaceDE/>
              <w:adjustRightInd/>
              <w:spacing w:before="0" w:after="0" w:line="240" w:lineRule="auto"/>
              <w:textAlignment w:val="auto"/>
              <w:rPr>
                <w:sz w:val="22"/>
              </w:rPr>
            </w:pPr>
            <w:r w:rsidRPr="00361519">
              <w:rPr>
                <w:sz w:val="22"/>
              </w:rPr>
              <w:t>Solutions FFS</w:t>
            </w:r>
          </w:p>
          <w:p w14:paraId="3FB3AA37" w14:textId="77777777" w:rsidR="00C76F15" w:rsidRPr="00361519" w:rsidRDefault="00C76F15" w:rsidP="00361519">
            <w:pPr>
              <w:numPr>
                <w:ilvl w:val="0"/>
                <w:numId w:val="42"/>
              </w:numPr>
              <w:overflowPunct/>
              <w:autoSpaceDE/>
              <w:adjustRightInd/>
              <w:spacing w:before="0" w:after="0" w:line="240" w:lineRule="auto"/>
              <w:textAlignment w:val="auto"/>
              <w:rPr>
                <w:sz w:val="22"/>
              </w:rPr>
            </w:pPr>
            <w:r w:rsidRPr="00361519">
              <w:rPr>
                <w:sz w:val="22"/>
              </w:rPr>
              <w:t>For the broadcast PDCCH, it is up to UE which common search space to monitor based on which SSB in both connected, in-active, and idle modes</w:t>
            </w:r>
          </w:p>
          <w:p w14:paraId="6A95D1CD" w14:textId="77777777" w:rsidR="00C76F15" w:rsidRPr="00361519" w:rsidRDefault="00C76F15" w:rsidP="00361519">
            <w:pPr>
              <w:numPr>
                <w:ilvl w:val="0"/>
                <w:numId w:val="42"/>
              </w:numPr>
              <w:overflowPunct/>
              <w:autoSpaceDE/>
              <w:adjustRightInd/>
              <w:spacing w:before="0" w:after="0" w:line="240" w:lineRule="auto"/>
              <w:textAlignment w:val="auto"/>
              <w:rPr>
                <w:sz w:val="22"/>
              </w:rPr>
            </w:pPr>
            <w:r w:rsidRPr="00361519">
              <w:rPr>
                <w:sz w:val="22"/>
              </w:rPr>
              <w:lastRenderedPageBreak/>
              <w:t>Unicast PDSCH can be scheduled by a DCI associated with the CORESET #0</w:t>
            </w:r>
          </w:p>
          <w:p w14:paraId="52DF5670" w14:textId="77777777" w:rsidR="00C76F15" w:rsidRPr="00361519" w:rsidRDefault="00C76F15" w:rsidP="00361519">
            <w:pPr>
              <w:spacing w:before="0" w:after="0" w:line="240" w:lineRule="auto"/>
              <w:rPr>
                <w:sz w:val="22"/>
                <w:lang w:eastAsia="zh-CN"/>
              </w:rPr>
            </w:pPr>
          </w:p>
        </w:tc>
      </w:tr>
    </w:tbl>
    <w:p w14:paraId="5DCE2507" w14:textId="77777777" w:rsidR="00C76F15" w:rsidRDefault="00C76F15" w:rsidP="00093E06">
      <w:pPr>
        <w:rPr>
          <w:sz w:val="22"/>
          <w:lang w:eastAsia="zh-CN"/>
        </w:rPr>
      </w:pPr>
    </w:p>
    <w:p w14:paraId="2D8C5A75" w14:textId="1C165422" w:rsidR="00C76F15" w:rsidRDefault="00C76F15" w:rsidP="00093E06">
      <w:pPr>
        <w:rPr>
          <w:sz w:val="22"/>
          <w:lang w:eastAsia="zh-CN"/>
        </w:rPr>
      </w:pPr>
      <w:r>
        <w:rPr>
          <w:sz w:val="22"/>
          <w:lang w:eastAsia="zh-CN"/>
        </w:rPr>
        <w:t xml:space="preserve">Therefore, it is difficult to provide a response to RAN2 </w:t>
      </w:r>
      <w:r w:rsidR="00361519">
        <w:rPr>
          <w:sz w:val="22"/>
          <w:lang w:eastAsia="zh-CN"/>
        </w:rPr>
        <w:t>completely. With the current specification as it stands, if the UE is configured to monitor PDCCH from CORESET #0 and search space #0 from a newly configured active DL BWP that includes initial DL BWP but not SS/PBCH blocks, UE may not be able to obtain required channel estimation related parameters, and optimal Rx beam information since UE is not required to perform measurements outside the active DL BWP. The only exception is when the UE is configured with initial active DL BWP. This can potentially pose issue in reception of PDCCH from CORESET #0 and search space #0.</w:t>
      </w:r>
    </w:p>
    <w:p w14:paraId="12BB3789" w14:textId="77777777" w:rsidR="00662BB0" w:rsidRDefault="00662BB0" w:rsidP="00662BB0">
      <w:pPr>
        <w:rPr>
          <w:sz w:val="22"/>
          <w:szCs w:val="22"/>
          <w:lang w:eastAsia="zh-CN"/>
        </w:rPr>
      </w:pPr>
      <w:r w:rsidRPr="0055212C">
        <w:rPr>
          <w:sz w:val="22"/>
          <w:szCs w:val="22"/>
          <w:lang w:eastAsia="zh-CN"/>
        </w:rPr>
        <w:t>Based on discussions above, we propose to respond back to RAN2 with the following:</w:t>
      </w:r>
    </w:p>
    <w:p w14:paraId="0CA0EFFA" w14:textId="4FBE8E24" w:rsidR="00C51531" w:rsidRPr="009B29DA" w:rsidRDefault="00C51531" w:rsidP="00C51531">
      <w:pPr>
        <w:jc w:val="both"/>
        <w:rPr>
          <w:b/>
          <w:sz w:val="22"/>
          <w:szCs w:val="22"/>
        </w:rPr>
      </w:pPr>
      <w:r>
        <w:rPr>
          <w:b/>
          <w:sz w:val="22"/>
          <w:szCs w:val="22"/>
        </w:rPr>
        <w:t>Proposal 2</w:t>
      </w:r>
      <w:r w:rsidRPr="009B29DA">
        <w:rPr>
          <w:b/>
          <w:sz w:val="22"/>
          <w:szCs w:val="22"/>
        </w:rPr>
        <w:t>:</w:t>
      </w:r>
    </w:p>
    <w:p w14:paraId="1522F8CE" w14:textId="14D09856" w:rsidR="00C51531" w:rsidRDefault="00C51531" w:rsidP="00C51531">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Respond to LS from RAN2, </w:t>
      </w:r>
      <w:r w:rsidRPr="00C51531">
        <w:rPr>
          <w:rFonts w:ascii="Times New Roman" w:hAnsi="Times New Roman"/>
          <w:i/>
          <w:sz w:val="22"/>
          <w:szCs w:val="22"/>
          <w:lang w:eastAsia="zh-CN"/>
        </w:rPr>
        <w:t>R1-1808174</w:t>
      </w:r>
      <w:r>
        <w:rPr>
          <w:rFonts w:ascii="Times New Roman" w:hAnsi="Times New Roman"/>
          <w:i/>
          <w:sz w:val="22"/>
          <w:szCs w:val="22"/>
          <w:lang w:eastAsia="zh-CN"/>
        </w:rPr>
        <w:t>, Question 1d with the following response.</w:t>
      </w:r>
    </w:p>
    <w:p w14:paraId="79AFA60A" w14:textId="77777777" w:rsidR="00C51531" w:rsidRPr="009B29DA" w:rsidRDefault="00C51531" w:rsidP="00C51531">
      <w:pPr>
        <w:pStyle w:val="BodyText"/>
        <w:spacing w:after="0"/>
        <w:ind w:left="720"/>
        <w:rPr>
          <w:rFonts w:ascii="Times New Roman" w:hAnsi="Times New Roman"/>
          <w:i/>
          <w:sz w:val="22"/>
          <w:szCs w:val="22"/>
          <w:lang w:eastAsia="zh-CN"/>
        </w:rPr>
      </w:pPr>
    </w:p>
    <w:p w14:paraId="342F7AC5" w14:textId="4F4AA6E2" w:rsidR="00361519" w:rsidRDefault="00C51531" w:rsidP="00361519">
      <w:pPr>
        <w:rPr>
          <w:bCs/>
          <w:sz w:val="22"/>
          <w:lang w:eastAsia="zh-CN"/>
        </w:rPr>
      </w:pPr>
      <w:r>
        <w:rPr>
          <w:b/>
          <w:bCs/>
          <w:sz w:val="22"/>
          <w:lang w:eastAsia="zh-CN"/>
        </w:rPr>
        <w:t>Response #1d</w:t>
      </w:r>
      <w:r w:rsidRPr="00557DC5">
        <w:rPr>
          <w:b/>
          <w:bCs/>
          <w:sz w:val="22"/>
          <w:lang w:eastAsia="zh-CN"/>
        </w:rPr>
        <w:t xml:space="preserve">: </w:t>
      </w:r>
      <w:r w:rsidR="00361519" w:rsidRPr="00557DC5">
        <w:rPr>
          <w:bCs/>
          <w:sz w:val="22"/>
          <w:lang w:eastAsia="zh-CN"/>
        </w:rPr>
        <w:t xml:space="preserve">In case multiplexing pattern 2 or 3 is used for the initial DL BWP, for an active DL BWP that overlaps with the initial DL BWP but not with the SS/PBCH block associated to the initial DL BWP, </w:t>
      </w:r>
      <w:r w:rsidR="00361519">
        <w:rPr>
          <w:bCs/>
          <w:sz w:val="22"/>
          <w:lang w:eastAsia="zh-CN"/>
        </w:rPr>
        <w:t>the current specification does not require the UE to perform RLM/BFD measurements to SS/PBCH block. Monitoring of the SS/PBCH block for reception of PDCCH transmitted in CORESET #0 and search space #0 may be required for the UE obtain appropriate channel estimation parameters and appropriate Rx beam configuration information. Therefore, potentially pose problems for the UE receive PDCCH transmitted in CORESET #0 and search space #0. This problem can be avoided if the gNB configures active DL BWP that includes both initial active DL BWP and SS/PBCH block when reception of PDCCH over CORESET #0 and search space #0 is required.</w:t>
      </w:r>
    </w:p>
    <w:p w14:paraId="7DF0FD3F" w14:textId="2E0A0E84" w:rsidR="00361519" w:rsidRDefault="00361519" w:rsidP="00361519">
      <w:pPr>
        <w:rPr>
          <w:bCs/>
          <w:sz w:val="22"/>
          <w:lang w:eastAsia="zh-CN"/>
        </w:rPr>
      </w:pPr>
      <w:r>
        <w:rPr>
          <w:bCs/>
          <w:sz w:val="22"/>
          <w:lang w:eastAsia="zh-CN"/>
        </w:rPr>
        <w:t>Please note that TCI state configuration and allowed PDCCH transmission in CORESET #0 and search space #0 is still being discussed in RAN1. In RAN1 #93, the following agreement was made regarding PDCCH reception over CORESET #0 and search space #0.</w:t>
      </w:r>
    </w:p>
    <w:tbl>
      <w:tblPr>
        <w:tblStyle w:val="TableGrid"/>
        <w:tblW w:w="0" w:type="auto"/>
        <w:tblLook w:val="04A0" w:firstRow="1" w:lastRow="0" w:firstColumn="1" w:lastColumn="0" w:noHBand="0" w:noVBand="1"/>
      </w:tblPr>
      <w:tblGrid>
        <w:gridCol w:w="9962"/>
      </w:tblGrid>
      <w:tr w:rsidR="00361519" w14:paraId="0ED5BD5E" w14:textId="77777777" w:rsidTr="00361519">
        <w:tc>
          <w:tcPr>
            <w:tcW w:w="9962" w:type="dxa"/>
          </w:tcPr>
          <w:p w14:paraId="1A9995FB" w14:textId="77777777" w:rsidR="00361519" w:rsidRPr="00361519" w:rsidRDefault="00361519" w:rsidP="00361519">
            <w:pPr>
              <w:spacing w:before="0" w:after="0" w:line="240" w:lineRule="auto"/>
              <w:rPr>
                <w:b/>
                <w:sz w:val="22"/>
                <w:u w:val="single"/>
              </w:rPr>
            </w:pPr>
            <w:r w:rsidRPr="00361519">
              <w:rPr>
                <w:b/>
                <w:sz w:val="22"/>
                <w:highlight w:val="green"/>
                <w:u w:val="single"/>
              </w:rPr>
              <w:t>Agreements</w:t>
            </w:r>
            <w:r w:rsidRPr="00361519">
              <w:rPr>
                <w:b/>
                <w:sz w:val="22"/>
                <w:u w:val="single"/>
              </w:rPr>
              <w:t>:</w:t>
            </w:r>
          </w:p>
          <w:p w14:paraId="111B88E4" w14:textId="77777777" w:rsidR="00361519" w:rsidRPr="00361519" w:rsidRDefault="00361519" w:rsidP="00361519">
            <w:pPr>
              <w:numPr>
                <w:ilvl w:val="0"/>
                <w:numId w:val="42"/>
              </w:numPr>
              <w:overflowPunct/>
              <w:autoSpaceDE/>
              <w:adjustRightInd/>
              <w:spacing w:before="0" w:after="0" w:line="240" w:lineRule="auto"/>
              <w:textAlignment w:val="auto"/>
              <w:rPr>
                <w:sz w:val="22"/>
              </w:rPr>
            </w:pPr>
            <w:r w:rsidRPr="00361519">
              <w:rPr>
                <w:sz w:val="22"/>
              </w:rPr>
              <w:t>NW and UE maintain the same understanding on SSB/CORESET#0/SS#0 in connected_mode at least for non-broadcast PDCCH</w:t>
            </w:r>
          </w:p>
          <w:p w14:paraId="685F49F9" w14:textId="77777777" w:rsidR="00361519" w:rsidRPr="00361519" w:rsidRDefault="00361519" w:rsidP="00361519">
            <w:pPr>
              <w:numPr>
                <w:ilvl w:val="1"/>
                <w:numId w:val="42"/>
              </w:numPr>
              <w:overflowPunct/>
              <w:autoSpaceDE/>
              <w:adjustRightInd/>
              <w:spacing w:before="0" w:after="0" w:line="240" w:lineRule="auto"/>
              <w:textAlignment w:val="auto"/>
              <w:rPr>
                <w:sz w:val="22"/>
              </w:rPr>
            </w:pPr>
            <w:r w:rsidRPr="00361519">
              <w:rPr>
                <w:sz w:val="22"/>
              </w:rPr>
              <w:t>Solutions FFS</w:t>
            </w:r>
          </w:p>
          <w:p w14:paraId="2AA5C9AC" w14:textId="77777777" w:rsidR="00361519" w:rsidRPr="00361519" w:rsidRDefault="00361519" w:rsidP="00361519">
            <w:pPr>
              <w:numPr>
                <w:ilvl w:val="0"/>
                <w:numId w:val="42"/>
              </w:numPr>
              <w:overflowPunct/>
              <w:autoSpaceDE/>
              <w:adjustRightInd/>
              <w:spacing w:before="0" w:after="0" w:line="240" w:lineRule="auto"/>
              <w:textAlignment w:val="auto"/>
              <w:rPr>
                <w:sz w:val="22"/>
              </w:rPr>
            </w:pPr>
            <w:r w:rsidRPr="00361519">
              <w:rPr>
                <w:sz w:val="22"/>
              </w:rPr>
              <w:t>For the broadcast PDCCH, it is up to UE which common search space to monitor based on which SSB in both connected, in-active, and idle modes</w:t>
            </w:r>
          </w:p>
          <w:p w14:paraId="4812A877" w14:textId="022DC794" w:rsidR="00361519" w:rsidRPr="00361519" w:rsidRDefault="00361519" w:rsidP="00361519">
            <w:pPr>
              <w:numPr>
                <w:ilvl w:val="0"/>
                <w:numId w:val="42"/>
              </w:numPr>
              <w:overflowPunct/>
              <w:autoSpaceDE/>
              <w:adjustRightInd/>
              <w:spacing w:before="0" w:after="0" w:line="240" w:lineRule="auto"/>
              <w:textAlignment w:val="auto"/>
              <w:rPr>
                <w:sz w:val="22"/>
              </w:rPr>
            </w:pPr>
            <w:r w:rsidRPr="00361519">
              <w:rPr>
                <w:sz w:val="22"/>
              </w:rPr>
              <w:t>Unicast PDSCH can be scheduled by a DCI associated with the CORESET #0</w:t>
            </w:r>
          </w:p>
        </w:tc>
      </w:tr>
    </w:tbl>
    <w:p w14:paraId="796D554F" w14:textId="77777777" w:rsidR="00361519" w:rsidRDefault="00361519" w:rsidP="00361519">
      <w:pPr>
        <w:rPr>
          <w:bCs/>
          <w:sz w:val="22"/>
          <w:lang w:eastAsia="zh-CN"/>
        </w:rPr>
      </w:pPr>
    </w:p>
    <w:p w14:paraId="314E1C0F" w14:textId="5C212CF7" w:rsidR="00361519" w:rsidRDefault="00361519" w:rsidP="00361519">
      <w:pPr>
        <w:rPr>
          <w:bCs/>
          <w:sz w:val="22"/>
          <w:lang w:eastAsia="zh-CN"/>
        </w:rPr>
      </w:pPr>
      <w:r>
        <w:rPr>
          <w:bCs/>
          <w:sz w:val="22"/>
          <w:lang w:eastAsia="zh-CN"/>
        </w:rPr>
        <w:t xml:space="preserve">Therefore, </w:t>
      </w:r>
      <w:r w:rsidR="00135C28">
        <w:rPr>
          <w:bCs/>
          <w:sz w:val="22"/>
          <w:lang w:eastAsia="zh-CN"/>
        </w:rPr>
        <w:t>whether such described configuration is supported and if so how is currently unclear and requires further work in RAN1 to resolve.</w:t>
      </w:r>
    </w:p>
    <w:p w14:paraId="2DAA46C5" w14:textId="77777777" w:rsidR="00C51531" w:rsidRDefault="00C51531" w:rsidP="00093E06">
      <w:pPr>
        <w:rPr>
          <w:lang w:eastAsia="zh-CN"/>
        </w:rPr>
      </w:pPr>
    </w:p>
    <w:p w14:paraId="7869C469" w14:textId="77777777" w:rsidR="00C51531" w:rsidRDefault="00C51531" w:rsidP="00093E06">
      <w:pPr>
        <w:rPr>
          <w:lang w:eastAsia="zh-CN"/>
        </w:rPr>
      </w:pPr>
    </w:p>
    <w:p w14:paraId="73FD8C64" w14:textId="77777777" w:rsidR="002B6246" w:rsidRPr="00BE46F5" w:rsidRDefault="002B6246" w:rsidP="002B6246">
      <w:pPr>
        <w:rPr>
          <w:i/>
          <w:sz w:val="22"/>
          <w:szCs w:val="22"/>
          <w:lang w:eastAsia="zh-CN"/>
        </w:rPr>
      </w:pPr>
      <w:r>
        <w:rPr>
          <w:sz w:val="22"/>
          <w:szCs w:val="22"/>
          <w:lang w:eastAsia="zh-CN"/>
        </w:rPr>
        <w:t>The following is the first issue identified by RAN2 and list of questions associated with the first issue.</w:t>
      </w:r>
    </w:p>
    <w:p w14:paraId="5B65D6D4" w14:textId="77777777" w:rsidR="005F627A" w:rsidRPr="002B6246" w:rsidRDefault="005F627A" w:rsidP="005F627A">
      <w:pPr>
        <w:rPr>
          <w:bCs/>
          <w:sz w:val="22"/>
          <w:szCs w:val="22"/>
          <w:lang w:eastAsia="zh-CN"/>
        </w:rPr>
      </w:pPr>
      <w:r w:rsidRPr="002B6246">
        <w:rPr>
          <w:b/>
          <w:bCs/>
          <w:sz w:val="22"/>
          <w:szCs w:val="22"/>
          <w:lang w:eastAsia="zh-CN"/>
        </w:rPr>
        <w:t xml:space="preserve">Issue #2: </w:t>
      </w:r>
      <w:r w:rsidRPr="002B6246">
        <w:rPr>
          <w:bCs/>
          <w:sz w:val="22"/>
          <w:szCs w:val="22"/>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6CEF73EE" w14:textId="77777777" w:rsidR="005F627A" w:rsidRPr="002B6246" w:rsidRDefault="005F627A" w:rsidP="005F627A">
      <w:pPr>
        <w:rPr>
          <w:bCs/>
          <w:sz w:val="22"/>
          <w:szCs w:val="22"/>
          <w:lang w:eastAsia="zh-CN"/>
        </w:rPr>
      </w:pPr>
      <w:r w:rsidRPr="002B6246">
        <w:rPr>
          <w:bCs/>
          <w:sz w:val="22"/>
          <w:szCs w:val="22"/>
          <w:lang w:eastAsia="zh-CN"/>
        </w:rPr>
        <w:lastRenderedPageBreak/>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QCL'ed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14:paraId="393F6766" w14:textId="77777777" w:rsidR="005F627A" w:rsidRPr="002B6246" w:rsidRDefault="005F627A" w:rsidP="005F627A">
      <w:pPr>
        <w:rPr>
          <w:bCs/>
          <w:sz w:val="22"/>
          <w:szCs w:val="22"/>
          <w:lang w:eastAsia="zh-CN"/>
        </w:rPr>
      </w:pPr>
      <w:r w:rsidRPr="002B6246">
        <w:rPr>
          <w:b/>
          <w:bCs/>
          <w:sz w:val="22"/>
          <w:szCs w:val="22"/>
          <w:lang w:eastAsia="zh-CN"/>
        </w:rPr>
        <w:t xml:space="preserve">Question #2a: </w:t>
      </w:r>
      <w:r w:rsidRPr="002B6246">
        <w:rPr>
          <w:bCs/>
          <w:sz w:val="22"/>
          <w:szCs w:val="22"/>
          <w:lang w:eastAsia="zh-CN"/>
        </w:rPr>
        <w:t xml:space="preserve">In a "non-overlapping" active DL BWP, does a UE necessarily need to monitor an SS/PBCH block associated to the additional CORESET/search space to be able to receive </w:t>
      </w:r>
      <w:r w:rsidRPr="002B6246">
        <w:rPr>
          <w:bCs/>
          <w:sz w:val="22"/>
          <w:szCs w:val="22"/>
          <w:u w:val="single"/>
          <w:lang w:eastAsia="zh-CN"/>
        </w:rPr>
        <w:t>SI broadcast</w:t>
      </w:r>
      <w:r w:rsidRPr="002B6246">
        <w:rPr>
          <w:bCs/>
          <w:sz w:val="22"/>
          <w:szCs w:val="22"/>
          <w:lang w:eastAsia="zh-CN"/>
        </w:rPr>
        <w:t>? If yes, could this be the SS/PBCH block associated to the initial DL BWP? And under which conditions, if any, could the UE monitor it for this purpose?</w:t>
      </w:r>
    </w:p>
    <w:p w14:paraId="506E8A4C" w14:textId="77777777" w:rsidR="005F627A" w:rsidRPr="002B6246" w:rsidRDefault="005F627A" w:rsidP="005F627A">
      <w:pPr>
        <w:rPr>
          <w:bCs/>
          <w:sz w:val="22"/>
          <w:szCs w:val="22"/>
          <w:lang w:eastAsia="zh-CN"/>
        </w:rPr>
      </w:pPr>
      <w:r w:rsidRPr="002B6246">
        <w:rPr>
          <w:b/>
          <w:bCs/>
          <w:sz w:val="22"/>
          <w:szCs w:val="22"/>
          <w:lang w:eastAsia="zh-CN"/>
        </w:rPr>
        <w:t xml:space="preserve">Question #2b: </w:t>
      </w:r>
      <w:r w:rsidRPr="002B6246">
        <w:rPr>
          <w:bCs/>
          <w:sz w:val="22"/>
          <w:szCs w:val="22"/>
          <w:lang w:eastAsia="zh-CN"/>
        </w:rPr>
        <w:t xml:space="preserve">In a "non-overlapping" active DL BWP, does a UE necessarily need to monitor an SS/PBCH block associated to the additional CORESET/search space to be able to receive </w:t>
      </w:r>
      <w:r w:rsidRPr="002B6246">
        <w:rPr>
          <w:bCs/>
          <w:sz w:val="22"/>
          <w:szCs w:val="22"/>
          <w:u w:val="single"/>
          <w:lang w:eastAsia="zh-CN"/>
        </w:rPr>
        <w:t>paging</w:t>
      </w:r>
      <w:r w:rsidRPr="002B6246">
        <w:rPr>
          <w:bCs/>
          <w:sz w:val="22"/>
          <w:szCs w:val="22"/>
          <w:lang w:eastAsia="zh-CN"/>
        </w:rPr>
        <w:t>? If yes, could this be the SS/PBCH block associated to the initial DL BWP? And under which conditions, if any, could the UE monitor it for this purpose?</w:t>
      </w:r>
    </w:p>
    <w:p w14:paraId="1879C0DE" w14:textId="77777777" w:rsidR="005E2E01" w:rsidRDefault="005E2E01" w:rsidP="00577FC5">
      <w:pPr>
        <w:rPr>
          <w:bCs/>
          <w:i/>
          <w:sz w:val="22"/>
          <w:lang w:eastAsia="zh-CN"/>
        </w:rPr>
      </w:pPr>
    </w:p>
    <w:p w14:paraId="0F93771C" w14:textId="56CE00FA" w:rsidR="00577FC5" w:rsidRPr="00433DC4" w:rsidRDefault="00577FC5" w:rsidP="00577FC5">
      <w:pPr>
        <w:rPr>
          <w:bCs/>
          <w:i/>
          <w:sz w:val="22"/>
          <w:lang w:eastAsia="zh-CN"/>
        </w:rPr>
      </w:pPr>
      <w:r w:rsidRPr="00433DC4">
        <w:rPr>
          <w:bCs/>
          <w:i/>
          <w:sz w:val="22"/>
          <w:lang w:eastAsia="zh-CN"/>
        </w:rPr>
        <w:t xml:space="preserve">Discussion on Question </w:t>
      </w:r>
      <w:r>
        <w:rPr>
          <w:bCs/>
          <w:i/>
          <w:sz w:val="22"/>
          <w:lang w:eastAsia="zh-CN"/>
        </w:rPr>
        <w:t>2</w:t>
      </w:r>
      <w:r w:rsidRPr="00433DC4">
        <w:rPr>
          <w:bCs/>
          <w:i/>
          <w:sz w:val="22"/>
          <w:lang w:eastAsia="zh-CN"/>
        </w:rPr>
        <w:t>a/</w:t>
      </w:r>
      <w:r>
        <w:rPr>
          <w:bCs/>
          <w:i/>
          <w:sz w:val="22"/>
          <w:lang w:eastAsia="zh-CN"/>
        </w:rPr>
        <w:t>2</w:t>
      </w:r>
      <w:r w:rsidRPr="00433DC4">
        <w:rPr>
          <w:bCs/>
          <w:i/>
          <w:sz w:val="22"/>
          <w:lang w:eastAsia="zh-CN"/>
        </w:rPr>
        <w:t>b:</w:t>
      </w:r>
    </w:p>
    <w:p w14:paraId="13A0FB06" w14:textId="3E794104" w:rsidR="005E2E01" w:rsidRDefault="005E2E01" w:rsidP="005E2E01">
      <w:pPr>
        <w:rPr>
          <w:sz w:val="22"/>
          <w:szCs w:val="22"/>
          <w:lang w:eastAsia="zh-CN"/>
        </w:rPr>
      </w:pPr>
      <w:r>
        <w:rPr>
          <w:sz w:val="22"/>
          <w:szCs w:val="22"/>
          <w:lang w:eastAsia="zh-CN"/>
        </w:rPr>
        <w:t>In general, a CORESET configuration for an DL BWP, may not necessarily need to be spatially QCL’ed with SSB of the cell. TCI state configuration provides the QCL mapping of CORESET to specific RSs. More specifically, DMRS of PDCCH transmitted as part of a CORESET can be spatially QCLed to CSI-RS configured with trs-info (i.e TRS), or CSI-RS configured with repetition (i.e. BM RS). If the TCI state has not be activated (either by single entry TCI state configuration or MAC CE activation of an TCI state entry), UE may assume the CORESET is QCLed with SSB that the UE had identified during the initial access procedure.</w:t>
      </w:r>
    </w:p>
    <w:p w14:paraId="159CE13B" w14:textId="4319FD70" w:rsidR="005E2E01" w:rsidRDefault="001E6A44" w:rsidP="005E2E01">
      <w:pPr>
        <w:rPr>
          <w:sz w:val="22"/>
          <w:szCs w:val="22"/>
          <w:lang w:eastAsia="zh-CN"/>
        </w:rPr>
      </w:pPr>
      <w:r>
        <w:rPr>
          <w:sz w:val="22"/>
          <w:szCs w:val="22"/>
          <w:lang w:eastAsia="zh-CN"/>
        </w:rPr>
        <w:t>This should also apply to CORESET/search space configured to receive SI broadcast and paging outside the initial active DL BWP. The gNB may be able to operate the SI broadcast and paging for non-overlapping active DL BWP to use different set of beams compared to beams used for SI broadcast and paging in initial DL BWP. If the gNB is able to maintain and keep record of set of beams that are used by group of UEs configured with the non-overlapping active DL BWP, it would be possible to transmit the SI broadcast and paging information using only the set of beams for that group of UEs. Since the gNB does not need to perform full beam sweep transmission of broadcast information, this would allow the gNB to transport broadcast and paging messages to CONNECTED mode UEs efficiently.</w:t>
      </w:r>
    </w:p>
    <w:p w14:paraId="4CC01337" w14:textId="76D06508" w:rsidR="005E2E01" w:rsidRDefault="001E6A44" w:rsidP="00662BB0">
      <w:pPr>
        <w:rPr>
          <w:sz w:val="22"/>
          <w:szCs w:val="22"/>
          <w:lang w:eastAsia="zh-CN"/>
        </w:rPr>
      </w:pPr>
      <w:r>
        <w:rPr>
          <w:sz w:val="22"/>
          <w:szCs w:val="22"/>
          <w:lang w:eastAsia="zh-CN"/>
        </w:rPr>
        <w:t xml:space="preserve">From technical standpoint, it would be feasible to provide QCL mapping between SSB in the initial DL BWP and CORESET configured in the non-overlapping active DL BWP. This may require the UE use measurement-gap (or something similar) to perform measurements of SSB in the initial DL BWP prior to reception of PDCCH within the active DL BWP. This is not a desirable operation for the UE, as it introduces micro </w:t>
      </w:r>
      <w:r w:rsidR="00662BB0">
        <w:rPr>
          <w:sz w:val="22"/>
          <w:szCs w:val="22"/>
          <w:lang w:eastAsia="zh-CN"/>
        </w:rPr>
        <w:t>gaps in which UE may not be able to receive signal from the gNB. The current specification does not allow this operation</w:t>
      </w:r>
      <w:r>
        <w:rPr>
          <w:sz w:val="22"/>
          <w:szCs w:val="22"/>
          <w:lang w:eastAsia="zh-CN"/>
        </w:rPr>
        <w:t>, given that UE is not required to perform BM/BFD/RLM measurements outside the active DL BWP</w:t>
      </w:r>
      <w:r w:rsidR="00662BB0">
        <w:rPr>
          <w:sz w:val="22"/>
          <w:szCs w:val="22"/>
          <w:lang w:eastAsia="zh-CN"/>
        </w:rPr>
        <w:t xml:space="preserve">. Such configuration would be </w:t>
      </w:r>
      <w:r>
        <w:rPr>
          <w:sz w:val="22"/>
          <w:szCs w:val="22"/>
          <w:lang w:eastAsia="zh-CN"/>
        </w:rPr>
        <w:t>impractical.</w:t>
      </w:r>
    </w:p>
    <w:p w14:paraId="5916D0FB" w14:textId="77777777" w:rsidR="00662BB0" w:rsidRDefault="00662BB0" w:rsidP="00662BB0">
      <w:pPr>
        <w:rPr>
          <w:sz w:val="22"/>
          <w:szCs w:val="22"/>
          <w:lang w:eastAsia="zh-CN"/>
        </w:rPr>
      </w:pPr>
      <w:r w:rsidRPr="0055212C">
        <w:rPr>
          <w:sz w:val="22"/>
          <w:szCs w:val="22"/>
          <w:lang w:eastAsia="zh-CN"/>
        </w:rPr>
        <w:t>Based on discussions above, we propose to respond back to RAN2 with the following:</w:t>
      </w:r>
    </w:p>
    <w:p w14:paraId="00971946" w14:textId="2BD153CE" w:rsidR="00662BB0" w:rsidRPr="009B29DA" w:rsidRDefault="00662BB0" w:rsidP="00662BB0">
      <w:pPr>
        <w:jc w:val="both"/>
        <w:rPr>
          <w:b/>
          <w:sz w:val="22"/>
          <w:szCs w:val="22"/>
        </w:rPr>
      </w:pPr>
      <w:r>
        <w:rPr>
          <w:b/>
          <w:sz w:val="22"/>
          <w:szCs w:val="22"/>
        </w:rPr>
        <w:t>Proposal 3</w:t>
      </w:r>
      <w:r w:rsidRPr="009B29DA">
        <w:rPr>
          <w:b/>
          <w:sz w:val="22"/>
          <w:szCs w:val="22"/>
        </w:rPr>
        <w:t>:</w:t>
      </w:r>
    </w:p>
    <w:p w14:paraId="5D3B9DCE" w14:textId="2213F6F2" w:rsidR="005D1D82" w:rsidRDefault="005D1D82" w:rsidP="005D1D82">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Respond to LS from RAN2, </w:t>
      </w:r>
      <w:r w:rsidRPr="00C51531">
        <w:rPr>
          <w:rFonts w:ascii="Times New Roman" w:hAnsi="Times New Roman"/>
          <w:i/>
          <w:sz w:val="22"/>
          <w:szCs w:val="22"/>
          <w:lang w:eastAsia="zh-CN"/>
        </w:rPr>
        <w:t>R1-1808174</w:t>
      </w:r>
      <w:r>
        <w:rPr>
          <w:rFonts w:ascii="Times New Roman" w:hAnsi="Times New Roman"/>
          <w:i/>
          <w:sz w:val="22"/>
          <w:szCs w:val="22"/>
          <w:lang w:eastAsia="zh-CN"/>
        </w:rPr>
        <w:t>, Question</w:t>
      </w:r>
      <w:r w:rsidR="00494506">
        <w:rPr>
          <w:rFonts w:ascii="Times New Roman" w:hAnsi="Times New Roman"/>
          <w:i/>
          <w:sz w:val="22"/>
          <w:szCs w:val="22"/>
          <w:lang w:eastAsia="zh-CN"/>
        </w:rPr>
        <w:t xml:space="preserve"> 2a/2b</w:t>
      </w:r>
      <w:r>
        <w:rPr>
          <w:rFonts w:ascii="Times New Roman" w:hAnsi="Times New Roman"/>
          <w:i/>
          <w:sz w:val="22"/>
          <w:szCs w:val="22"/>
          <w:lang w:eastAsia="zh-CN"/>
        </w:rPr>
        <w:t xml:space="preserve"> with the following response.</w:t>
      </w:r>
    </w:p>
    <w:p w14:paraId="5321DDC6" w14:textId="77777777" w:rsidR="005D1D82" w:rsidRPr="009B29DA" w:rsidRDefault="005D1D82" w:rsidP="005D1D82">
      <w:pPr>
        <w:pStyle w:val="BodyText"/>
        <w:spacing w:after="0"/>
        <w:ind w:left="720"/>
        <w:rPr>
          <w:rFonts w:ascii="Times New Roman" w:hAnsi="Times New Roman"/>
          <w:i/>
          <w:sz w:val="22"/>
          <w:szCs w:val="22"/>
          <w:lang w:eastAsia="zh-CN"/>
        </w:rPr>
      </w:pPr>
    </w:p>
    <w:p w14:paraId="42CA3626" w14:textId="53F3CC3F" w:rsidR="00FE2E2C" w:rsidRPr="00C674EA" w:rsidRDefault="005D1D82" w:rsidP="00C674EA">
      <w:pPr>
        <w:rPr>
          <w:bCs/>
          <w:sz w:val="22"/>
          <w:lang w:eastAsia="zh-CN"/>
        </w:rPr>
      </w:pPr>
      <w:r>
        <w:rPr>
          <w:b/>
          <w:bCs/>
          <w:sz w:val="22"/>
          <w:lang w:eastAsia="zh-CN"/>
        </w:rPr>
        <w:lastRenderedPageBreak/>
        <w:t>Response</w:t>
      </w:r>
      <w:r w:rsidR="00494506">
        <w:rPr>
          <w:b/>
          <w:bCs/>
          <w:sz w:val="22"/>
          <w:lang w:eastAsia="zh-CN"/>
        </w:rPr>
        <w:t xml:space="preserve"> #2a</w:t>
      </w:r>
      <w:r w:rsidR="00662BB0">
        <w:rPr>
          <w:b/>
          <w:bCs/>
          <w:sz w:val="22"/>
          <w:lang w:eastAsia="zh-CN"/>
        </w:rPr>
        <w:t>/2b</w:t>
      </w:r>
      <w:r w:rsidR="00FE2E2C">
        <w:rPr>
          <w:b/>
          <w:bCs/>
          <w:sz w:val="22"/>
          <w:lang w:eastAsia="zh-CN"/>
        </w:rPr>
        <w:t xml:space="preserve">: </w:t>
      </w:r>
      <w:r w:rsidR="00FE2E2C">
        <w:rPr>
          <w:bCs/>
          <w:sz w:val="22"/>
          <w:lang w:eastAsia="zh-CN"/>
        </w:rPr>
        <w:t xml:space="preserve"> UE is not required to monitor an SSB outside the “non-over</w:t>
      </w:r>
      <w:r w:rsidR="00C674EA">
        <w:rPr>
          <w:bCs/>
          <w:sz w:val="22"/>
          <w:lang w:eastAsia="zh-CN"/>
        </w:rPr>
        <w:t xml:space="preserve">lapping” active DL BWP for reception of SI broadcast and paging information. Appropriate TCI states could be configured for the CORESET/search space of the SI broadcast and paging information, such that UE does not need to perform measurements of SSB outside the “non-overlapping” active DL BWP. </w:t>
      </w:r>
    </w:p>
    <w:p w14:paraId="1B06E343" w14:textId="77777777" w:rsidR="00D860B3" w:rsidRPr="009B29DA" w:rsidRDefault="00D860B3" w:rsidP="00192DE2">
      <w:pPr>
        <w:ind w:firstLine="288"/>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601A6B18"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E24AAB">
        <w:rPr>
          <w:sz w:val="22"/>
          <w:szCs w:val="22"/>
          <w:lang w:eastAsia="zh-CN"/>
        </w:rPr>
        <w:t>corrections and clarification needed for mobility related measurements for NR Rel-15</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10909CBB" w14:textId="77777777" w:rsidR="005D1D82" w:rsidRPr="009B29DA" w:rsidRDefault="005D1D82" w:rsidP="005D1D82">
      <w:pPr>
        <w:jc w:val="both"/>
        <w:rPr>
          <w:b/>
          <w:sz w:val="22"/>
          <w:szCs w:val="22"/>
        </w:rPr>
      </w:pPr>
      <w:r>
        <w:rPr>
          <w:b/>
          <w:sz w:val="22"/>
          <w:szCs w:val="22"/>
        </w:rPr>
        <w:t>Proposal 1</w:t>
      </w:r>
      <w:r w:rsidRPr="009B29DA">
        <w:rPr>
          <w:b/>
          <w:sz w:val="22"/>
          <w:szCs w:val="22"/>
        </w:rPr>
        <w:t>:</w:t>
      </w:r>
    </w:p>
    <w:p w14:paraId="16D95D3F" w14:textId="77777777" w:rsidR="005D1D82" w:rsidRDefault="005D1D82" w:rsidP="005D1D82">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Respond to LS from RAN2, </w:t>
      </w:r>
      <w:r w:rsidRPr="00C51531">
        <w:rPr>
          <w:rFonts w:ascii="Times New Roman" w:hAnsi="Times New Roman"/>
          <w:i/>
          <w:sz w:val="22"/>
          <w:szCs w:val="22"/>
          <w:lang w:eastAsia="zh-CN"/>
        </w:rPr>
        <w:t>R1-1808174</w:t>
      </w:r>
      <w:r>
        <w:rPr>
          <w:rFonts w:ascii="Times New Roman" w:hAnsi="Times New Roman"/>
          <w:i/>
          <w:sz w:val="22"/>
          <w:szCs w:val="22"/>
          <w:lang w:eastAsia="zh-CN"/>
        </w:rPr>
        <w:t>, Question 1a/1b/1c with the following response.</w:t>
      </w:r>
    </w:p>
    <w:p w14:paraId="2BDAECEA" w14:textId="77777777" w:rsidR="005D1D82" w:rsidRPr="009B29DA" w:rsidRDefault="005D1D82" w:rsidP="005D1D82">
      <w:pPr>
        <w:pStyle w:val="BodyText"/>
        <w:spacing w:after="0"/>
        <w:ind w:left="720"/>
        <w:rPr>
          <w:rFonts w:ascii="Times New Roman" w:hAnsi="Times New Roman"/>
          <w:i/>
          <w:sz w:val="22"/>
          <w:szCs w:val="22"/>
          <w:lang w:eastAsia="zh-CN"/>
        </w:rPr>
      </w:pPr>
    </w:p>
    <w:p w14:paraId="1B572D53" w14:textId="77777777" w:rsidR="00C67E0E" w:rsidRPr="00557DC5" w:rsidRDefault="00C67E0E" w:rsidP="00C67E0E">
      <w:pPr>
        <w:rPr>
          <w:bCs/>
          <w:sz w:val="22"/>
          <w:lang w:eastAsia="zh-CN"/>
        </w:rPr>
      </w:pPr>
      <w:r>
        <w:rPr>
          <w:b/>
          <w:bCs/>
          <w:sz w:val="22"/>
          <w:lang w:eastAsia="zh-CN"/>
        </w:rPr>
        <w:t>Response #1a/1b/1c</w:t>
      </w:r>
      <w:r w:rsidRPr="00557DC5">
        <w:rPr>
          <w:b/>
          <w:bCs/>
          <w:sz w:val="22"/>
          <w:lang w:eastAsia="zh-CN"/>
        </w:rPr>
        <w:t xml:space="preserve">: </w:t>
      </w:r>
      <w:r w:rsidRPr="00557DC5">
        <w:rPr>
          <w:bCs/>
          <w:sz w:val="22"/>
          <w:lang w:eastAsia="zh-CN"/>
        </w:rPr>
        <w:t xml:space="preserve">In case multiplexing pattern 2 or 3 is used for the initial DL BWP, for an active DL BWP that overlaps with the initial DL BWP but not with the SS/PBCH block associated to the initial DL BWP, </w:t>
      </w:r>
      <w:r>
        <w:rPr>
          <w:bCs/>
          <w:sz w:val="22"/>
          <w:lang w:eastAsia="zh-CN"/>
        </w:rPr>
        <w:t>UE is not required to p</w:t>
      </w:r>
      <w:r w:rsidRPr="00557DC5">
        <w:rPr>
          <w:bCs/>
          <w:sz w:val="22"/>
          <w:lang w:eastAsia="zh-CN"/>
        </w:rPr>
        <w:t xml:space="preserve">erform </w:t>
      </w:r>
      <w:r>
        <w:rPr>
          <w:bCs/>
          <w:sz w:val="22"/>
          <w:lang w:eastAsia="zh-CN"/>
        </w:rPr>
        <w:t xml:space="preserve">BM, BFD, and </w:t>
      </w:r>
      <w:r w:rsidRPr="00557DC5">
        <w:rPr>
          <w:bCs/>
          <w:sz w:val="22"/>
          <w:lang w:eastAsia="zh-CN"/>
        </w:rPr>
        <w:t xml:space="preserve">RLM based </w:t>
      </w:r>
      <w:r>
        <w:rPr>
          <w:bCs/>
          <w:sz w:val="22"/>
          <w:lang w:eastAsia="zh-CN"/>
        </w:rPr>
        <w:t xml:space="preserve">measurements </w:t>
      </w:r>
      <w:r w:rsidRPr="00557DC5">
        <w:rPr>
          <w:bCs/>
          <w:sz w:val="22"/>
          <w:lang w:eastAsia="zh-CN"/>
        </w:rPr>
        <w:t>on the SS/PBCH block associated to the initial DL BWP</w:t>
      </w:r>
      <w:r>
        <w:rPr>
          <w:bCs/>
          <w:sz w:val="22"/>
          <w:lang w:eastAsia="zh-CN"/>
        </w:rPr>
        <w:t>.</w:t>
      </w:r>
    </w:p>
    <w:p w14:paraId="2A2698ED" w14:textId="77777777" w:rsidR="004F189C" w:rsidRDefault="004F189C" w:rsidP="004F189C">
      <w:pPr>
        <w:jc w:val="both"/>
        <w:rPr>
          <w:b/>
          <w:sz w:val="22"/>
          <w:szCs w:val="22"/>
        </w:rPr>
      </w:pPr>
    </w:p>
    <w:p w14:paraId="0F8C58FF" w14:textId="77777777" w:rsidR="00135C28" w:rsidRPr="009B29DA" w:rsidRDefault="00135C28" w:rsidP="00135C28">
      <w:pPr>
        <w:jc w:val="both"/>
        <w:rPr>
          <w:b/>
          <w:sz w:val="22"/>
          <w:szCs w:val="22"/>
        </w:rPr>
      </w:pPr>
      <w:r>
        <w:rPr>
          <w:b/>
          <w:sz w:val="22"/>
          <w:szCs w:val="22"/>
        </w:rPr>
        <w:t>Proposal 2</w:t>
      </w:r>
      <w:r w:rsidRPr="009B29DA">
        <w:rPr>
          <w:b/>
          <w:sz w:val="22"/>
          <w:szCs w:val="22"/>
        </w:rPr>
        <w:t>:</w:t>
      </w:r>
    </w:p>
    <w:p w14:paraId="163EF333" w14:textId="77777777" w:rsidR="00135C28" w:rsidRDefault="00135C28" w:rsidP="00135C28">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Respond to LS from RAN2, </w:t>
      </w:r>
      <w:r w:rsidRPr="00C51531">
        <w:rPr>
          <w:rFonts w:ascii="Times New Roman" w:hAnsi="Times New Roman"/>
          <w:i/>
          <w:sz w:val="22"/>
          <w:szCs w:val="22"/>
          <w:lang w:eastAsia="zh-CN"/>
        </w:rPr>
        <w:t>R1-1808174</w:t>
      </w:r>
      <w:r>
        <w:rPr>
          <w:rFonts w:ascii="Times New Roman" w:hAnsi="Times New Roman"/>
          <w:i/>
          <w:sz w:val="22"/>
          <w:szCs w:val="22"/>
          <w:lang w:eastAsia="zh-CN"/>
        </w:rPr>
        <w:t>, Question 1d with the following response.</w:t>
      </w:r>
    </w:p>
    <w:p w14:paraId="0804A6B9" w14:textId="77777777" w:rsidR="00135C28" w:rsidRPr="009B29DA" w:rsidRDefault="00135C28" w:rsidP="00135C28">
      <w:pPr>
        <w:pStyle w:val="BodyText"/>
        <w:spacing w:after="0"/>
        <w:ind w:left="720"/>
        <w:rPr>
          <w:rFonts w:ascii="Times New Roman" w:hAnsi="Times New Roman"/>
          <w:i/>
          <w:sz w:val="22"/>
          <w:szCs w:val="22"/>
          <w:lang w:eastAsia="zh-CN"/>
        </w:rPr>
      </w:pPr>
    </w:p>
    <w:p w14:paraId="357CCDB7" w14:textId="77777777" w:rsidR="00135C28" w:rsidRDefault="00135C28" w:rsidP="00135C28">
      <w:pPr>
        <w:rPr>
          <w:bCs/>
          <w:sz w:val="22"/>
          <w:lang w:eastAsia="zh-CN"/>
        </w:rPr>
      </w:pPr>
      <w:r>
        <w:rPr>
          <w:b/>
          <w:bCs/>
          <w:sz w:val="22"/>
          <w:lang w:eastAsia="zh-CN"/>
        </w:rPr>
        <w:t>Response #1d</w:t>
      </w:r>
      <w:r w:rsidRPr="00557DC5">
        <w:rPr>
          <w:b/>
          <w:bCs/>
          <w:sz w:val="22"/>
          <w:lang w:eastAsia="zh-CN"/>
        </w:rPr>
        <w:t xml:space="preserve">: </w:t>
      </w:r>
      <w:r w:rsidRPr="00557DC5">
        <w:rPr>
          <w:bCs/>
          <w:sz w:val="22"/>
          <w:lang w:eastAsia="zh-CN"/>
        </w:rPr>
        <w:t xml:space="preserve">In case multiplexing pattern 2 or 3 is used for the initial DL BWP, for an active DL BWP that overlaps with the initial DL BWP but not with the SS/PBCH block associated to the initial DL BWP, </w:t>
      </w:r>
      <w:r>
        <w:rPr>
          <w:bCs/>
          <w:sz w:val="22"/>
          <w:lang w:eastAsia="zh-CN"/>
        </w:rPr>
        <w:t>the current specification does not require the UE to perform RLM/BFD measurements to SS/PBCH block. Monitoring of the SS/PBCH block for reception of PDCCH transmitted in CORESET #0 and search space #0 may be required for the UE obtain appropriate channel estimation parameters and appropriate Rx beam configuration information. Therefore, potentially pose problems for the UE receive PDCCH transmitted in CORESET #0 and search space #0. This problem can be avoided if the gNB configures active DL BWP that includes both initial active DL BWP and SS/PBCH block when reception of PDCCH over CORESET #0 and search space #0 is required.</w:t>
      </w:r>
    </w:p>
    <w:p w14:paraId="0FECBC67" w14:textId="77777777" w:rsidR="00135C28" w:rsidRDefault="00135C28" w:rsidP="00135C28">
      <w:pPr>
        <w:rPr>
          <w:bCs/>
          <w:sz w:val="22"/>
          <w:lang w:eastAsia="zh-CN"/>
        </w:rPr>
      </w:pPr>
      <w:r>
        <w:rPr>
          <w:bCs/>
          <w:sz w:val="22"/>
          <w:lang w:eastAsia="zh-CN"/>
        </w:rPr>
        <w:t>Please note that TCI state configuration and allowed PDCCH transmission in CORESET #0 and search space #0 is still being discussed in RAN1. In RAN1 #93, the following agreement was made regarding PDCCH reception over CORESET #0 and search space #0.</w:t>
      </w:r>
    </w:p>
    <w:tbl>
      <w:tblPr>
        <w:tblStyle w:val="TableGrid"/>
        <w:tblW w:w="0" w:type="auto"/>
        <w:tblLook w:val="04A0" w:firstRow="1" w:lastRow="0" w:firstColumn="1" w:lastColumn="0" w:noHBand="0" w:noVBand="1"/>
      </w:tblPr>
      <w:tblGrid>
        <w:gridCol w:w="9962"/>
      </w:tblGrid>
      <w:tr w:rsidR="00135C28" w14:paraId="12D5113C" w14:textId="77777777" w:rsidTr="0021268B">
        <w:tc>
          <w:tcPr>
            <w:tcW w:w="9962" w:type="dxa"/>
          </w:tcPr>
          <w:p w14:paraId="08046382" w14:textId="77777777" w:rsidR="00135C28" w:rsidRPr="00361519" w:rsidRDefault="00135C28" w:rsidP="0021268B">
            <w:pPr>
              <w:spacing w:before="0" w:after="0" w:line="240" w:lineRule="auto"/>
              <w:rPr>
                <w:b/>
                <w:sz w:val="22"/>
                <w:u w:val="single"/>
              </w:rPr>
            </w:pPr>
            <w:r w:rsidRPr="00361519">
              <w:rPr>
                <w:b/>
                <w:sz w:val="22"/>
                <w:highlight w:val="green"/>
                <w:u w:val="single"/>
              </w:rPr>
              <w:t>Agreements</w:t>
            </w:r>
            <w:r w:rsidRPr="00361519">
              <w:rPr>
                <w:b/>
                <w:sz w:val="22"/>
                <w:u w:val="single"/>
              </w:rPr>
              <w:t>:</w:t>
            </w:r>
          </w:p>
          <w:p w14:paraId="2B6A2C86" w14:textId="77777777" w:rsidR="00135C28" w:rsidRPr="00361519" w:rsidRDefault="00135C28" w:rsidP="0021268B">
            <w:pPr>
              <w:numPr>
                <w:ilvl w:val="0"/>
                <w:numId w:val="42"/>
              </w:numPr>
              <w:overflowPunct/>
              <w:autoSpaceDE/>
              <w:adjustRightInd/>
              <w:spacing w:before="0" w:after="0" w:line="240" w:lineRule="auto"/>
              <w:textAlignment w:val="auto"/>
              <w:rPr>
                <w:sz w:val="22"/>
              </w:rPr>
            </w:pPr>
            <w:r w:rsidRPr="00361519">
              <w:rPr>
                <w:sz w:val="22"/>
              </w:rPr>
              <w:t>NW and UE maintain the same understanding on SSB/CORESET#0/SS#0 in connected_mode at least for non-broadcast PDCCH</w:t>
            </w:r>
          </w:p>
          <w:p w14:paraId="233AD04C" w14:textId="77777777" w:rsidR="00135C28" w:rsidRPr="00361519" w:rsidRDefault="00135C28" w:rsidP="0021268B">
            <w:pPr>
              <w:numPr>
                <w:ilvl w:val="1"/>
                <w:numId w:val="42"/>
              </w:numPr>
              <w:overflowPunct/>
              <w:autoSpaceDE/>
              <w:adjustRightInd/>
              <w:spacing w:before="0" w:after="0" w:line="240" w:lineRule="auto"/>
              <w:textAlignment w:val="auto"/>
              <w:rPr>
                <w:sz w:val="22"/>
              </w:rPr>
            </w:pPr>
            <w:r w:rsidRPr="00361519">
              <w:rPr>
                <w:sz w:val="22"/>
              </w:rPr>
              <w:t>Solutions FFS</w:t>
            </w:r>
          </w:p>
          <w:p w14:paraId="2255AF41" w14:textId="77777777" w:rsidR="00135C28" w:rsidRPr="00361519" w:rsidRDefault="00135C28" w:rsidP="0021268B">
            <w:pPr>
              <w:numPr>
                <w:ilvl w:val="0"/>
                <w:numId w:val="42"/>
              </w:numPr>
              <w:overflowPunct/>
              <w:autoSpaceDE/>
              <w:adjustRightInd/>
              <w:spacing w:before="0" w:after="0" w:line="240" w:lineRule="auto"/>
              <w:textAlignment w:val="auto"/>
              <w:rPr>
                <w:sz w:val="22"/>
              </w:rPr>
            </w:pPr>
            <w:r w:rsidRPr="00361519">
              <w:rPr>
                <w:sz w:val="22"/>
              </w:rPr>
              <w:t>For the broadcast PDCCH, it is up to UE which common search space to monitor based on which SSB in both connected, in-active, and idle modes</w:t>
            </w:r>
          </w:p>
          <w:p w14:paraId="4C311A91" w14:textId="77777777" w:rsidR="00135C28" w:rsidRPr="00361519" w:rsidRDefault="00135C28" w:rsidP="0021268B">
            <w:pPr>
              <w:numPr>
                <w:ilvl w:val="0"/>
                <w:numId w:val="42"/>
              </w:numPr>
              <w:overflowPunct/>
              <w:autoSpaceDE/>
              <w:adjustRightInd/>
              <w:spacing w:before="0" w:after="0" w:line="240" w:lineRule="auto"/>
              <w:textAlignment w:val="auto"/>
              <w:rPr>
                <w:sz w:val="22"/>
              </w:rPr>
            </w:pPr>
            <w:r w:rsidRPr="00361519">
              <w:rPr>
                <w:sz w:val="22"/>
              </w:rPr>
              <w:t>Unicast PDSCH can be scheduled by a DCI associated with the CORESET #0</w:t>
            </w:r>
          </w:p>
        </w:tc>
      </w:tr>
    </w:tbl>
    <w:p w14:paraId="1302D522" w14:textId="77777777" w:rsidR="00135C28" w:rsidRDefault="00135C28" w:rsidP="00135C28">
      <w:pPr>
        <w:rPr>
          <w:bCs/>
          <w:sz w:val="22"/>
          <w:lang w:eastAsia="zh-CN"/>
        </w:rPr>
      </w:pPr>
    </w:p>
    <w:p w14:paraId="6EB744E0" w14:textId="77777777" w:rsidR="00135C28" w:rsidRDefault="00135C28" w:rsidP="00135C28">
      <w:pPr>
        <w:rPr>
          <w:bCs/>
          <w:sz w:val="22"/>
          <w:lang w:eastAsia="zh-CN"/>
        </w:rPr>
      </w:pPr>
      <w:r>
        <w:rPr>
          <w:bCs/>
          <w:sz w:val="22"/>
          <w:lang w:eastAsia="zh-CN"/>
        </w:rPr>
        <w:t>Therefore, whether such described configuration is supported and if so how is currently unclear and requires further work in RAN1 to resolve.</w:t>
      </w:r>
    </w:p>
    <w:p w14:paraId="5FE44566" w14:textId="77777777" w:rsidR="005D1D82" w:rsidRDefault="005D1D82" w:rsidP="004F189C">
      <w:pPr>
        <w:jc w:val="both"/>
        <w:rPr>
          <w:b/>
          <w:sz w:val="22"/>
          <w:szCs w:val="22"/>
        </w:rPr>
      </w:pPr>
      <w:bookmarkStart w:id="0" w:name="_GoBack"/>
      <w:bookmarkEnd w:id="0"/>
    </w:p>
    <w:p w14:paraId="332743CD" w14:textId="77777777" w:rsidR="00C674EA" w:rsidRPr="009B29DA" w:rsidRDefault="00C674EA" w:rsidP="00C674EA">
      <w:pPr>
        <w:jc w:val="both"/>
        <w:rPr>
          <w:b/>
          <w:sz w:val="22"/>
          <w:szCs w:val="22"/>
        </w:rPr>
      </w:pPr>
      <w:r>
        <w:rPr>
          <w:b/>
          <w:sz w:val="22"/>
          <w:szCs w:val="22"/>
        </w:rPr>
        <w:t>Proposal 3</w:t>
      </w:r>
      <w:r w:rsidRPr="009B29DA">
        <w:rPr>
          <w:b/>
          <w:sz w:val="22"/>
          <w:szCs w:val="22"/>
        </w:rPr>
        <w:t>:</w:t>
      </w:r>
    </w:p>
    <w:p w14:paraId="0460CD25" w14:textId="77777777" w:rsidR="00C674EA" w:rsidRDefault="00C674EA" w:rsidP="00C674EA">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lastRenderedPageBreak/>
        <w:t xml:space="preserve">Respond to LS from RAN2, </w:t>
      </w:r>
      <w:r w:rsidRPr="00C51531">
        <w:rPr>
          <w:rFonts w:ascii="Times New Roman" w:hAnsi="Times New Roman"/>
          <w:i/>
          <w:sz w:val="22"/>
          <w:szCs w:val="22"/>
          <w:lang w:eastAsia="zh-CN"/>
        </w:rPr>
        <w:t>R1-1808174</w:t>
      </w:r>
      <w:r>
        <w:rPr>
          <w:rFonts w:ascii="Times New Roman" w:hAnsi="Times New Roman"/>
          <w:i/>
          <w:sz w:val="22"/>
          <w:szCs w:val="22"/>
          <w:lang w:eastAsia="zh-CN"/>
        </w:rPr>
        <w:t>, Question 2a/2b with the following response.</w:t>
      </w:r>
    </w:p>
    <w:p w14:paraId="10AAA45D" w14:textId="77777777" w:rsidR="00C674EA" w:rsidRPr="009B29DA" w:rsidRDefault="00C674EA" w:rsidP="00C674EA">
      <w:pPr>
        <w:pStyle w:val="BodyText"/>
        <w:spacing w:after="0"/>
        <w:ind w:left="720"/>
        <w:rPr>
          <w:rFonts w:ascii="Times New Roman" w:hAnsi="Times New Roman"/>
          <w:i/>
          <w:sz w:val="22"/>
          <w:szCs w:val="22"/>
          <w:lang w:eastAsia="zh-CN"/>
        </w:rPr>
      </w:pPr>
    </w:p>
    <w:p w14:paraId="7D7045CB" w14:textId="77777777" w:rsidR="00C674EA" w:rsidRPr="00C674EA" w:rsidRDefault="00C674EA" w:rsidP="00C674EA">
      <w:pPr>
        <w:rPr>
          <w:bCs/>
          <w:sz w:val="22"/>
          <w:lang w:eastAsia="zh-CN"/>
        </w:rPr>
      </w:pPr>
      <w:r>
        <w:rPr>
          <w:b/>
          <w:bCs/>
          <w:sz w:val="22"/>
          <w:lang w:eastAsia="zh-CN"/>
        </w:rPr>
        <w:t xml:space="preserve">Response #2a/2b: </w:t>
      </w:r>
      <w:r>
        <w:rPr>
          <w:bCs/>
          <w:sz w:val="22"/>
          <w:lang w:eastAsia="zh-CN"/>
        </w:rPr>
        <w:t xml:space="preserve"> UE is not required to monitor an SSB outside the “non-overlapping” active DL BWP for reception of SI broadcast and paging information. Appropriate TCI states could be configured for the CORESET/search space of the SI broadcast and paging information, such that UE does not need to perform measurements of SSB outside the “non-overlapping” active DL BWP. </w:t>
      </w:r>
    </w:p>
    <w:p w14:paraId="7B0F4DC4" w14:textId="77777777" w:rsidR="009907F2" w:rsidRDefault="009907F2" w:rsidP="004F189C">
      <w:pPr>
        <w:jc w:val="both"/>
        <w:rPr>
          <w:b/>
          <w:sz w:val="22"/>
          <w:szCs w:val="22"/>
        </w:rPr>
      </w:pP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t>References</w:t>
      </w:r>
    </w:p>
    <w:p w14:paraId="15274AC5" w14:textId="24DA1DA2" w:rsidR="009907F2" w:rsidRDefault="009907F2" w:rsidP="004F189C">
      <w:pPr>
        <w:jc w:val="both"/>
        <w:rPr>
          <w:sz w:val="22"/>
          <w:szCs w:val="22"/>
        </w:rPr>
      </w:pPr>
      <w:r w:rsidRPr="009907F2">
        <w:rPr>
          <w:sz w:val="22"/>
          <w:szCs w:val="22"/>
        </w:rPr>
        <w:t>[1]</w:t>
      </w:r>
      <w:r w:rsidR="00D357BE">
        <w:t xml:space="preserve"> </w:t>
      </w:r>
      <w:r w:rsidR="00D357BE" w:rsidRPr="00D357BE">
        <w:rPr>
          <w:sz w:val="22"/>
          <w:szCs w:val="22"/>
        </w:rPr>
        <w:t>R1-1808174</w:t>
      </w:r>
      <w:r w:rsidR="00D357BE">
        <w:rPr>
          <w:sz w:val="22"/>
          <w:szCs w:val="22"/>
        </w:rPr>
        <w:t>, “</w:t>
      </w:r>
      <w:r w:rsidR="00D357BE" w:rsidRPr="00D357BE">
        <w:rPr>
          <w:sz w:val="22"/>
          <w:szCs w:val="22"/>
        </w:rPr>
        <w:t>LS on Active DL BWPs overlapping/non-overlapping with Initial DL BWP</w:t>
      </w:r>
      <w:r w:rsidR="00D357BE">
        <w:rPr>
          <w:sz w:val="22"/>
          <w:szCs w:val="22"/>
        </w:rPr>
        <w:t>,” 3GPP TSG RAN WG2</w:t>
      </w:r>
    </w:p>
    <w:p w14:paraId="0F4F1AAA" w14:textId="209AF31B" w:rsidR="00557DC5" w:rsidRPr="009907F2" w:rsidRDefault="00557DC5" w:rsidP="004F189C">
      <w:pPr>
        <w:jc w:val="both"/>
        <w:rPr>
          <w:sz w:val="22"/>
          <w:szCs w:val="22"/>
        </w:rPr>
      </w:pPr>
      <w:r>
        <w:rPr>
          <w:sz w:val="22"/>
          <w:szCs w:val="22"/>
        </w:rPr>
        <w:t>[2] R1-1807893, “</w:t>
      </w:r>
      <w:r w:rsidRPr="00557DC5">
        <w:rPr>
          <w:sz w:val="22"/>
          <w:szCs w:val="22"/>
        </w:rPr>
        <w:t>LS on Initial Active BWP for Pattern 2 and Pattern 3</w:t>
      </w:r>
      <w:r>
        <w:rPr>
          <w:sz w:val="22"/>
          <w:szCs w:val="22"/>
        </w:rPr>
        <w:t>,” 3GPP TSG RAN WG1</w:t>
      </w:r>
    </w:p>
    <w:sectPr w:rsidR="00557DC5" w:rsidRPr="009907F2"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9D197" w14:textId="77777777" w:rsidR="00F77CE8" w:rsidRDefault="00F77CE8">
      <w:r>
        <w:separator/>
      </w:r>
    </w:p>
  </w:endnote>
  <w:endnote w:type="continuationSeparator" w:id="0">
    <w:p w14:paraId="1D8A4DEC" w14:textId="77777777" w:rsidR="00F77CE8" w:rsidRDefault="00F7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E6A44" w:rsidRDefault="001E6A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E6A44" w:rsidRDefault="001E6A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E6A44" w:rsidRDefault="001E6A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5C2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C2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525DB" w14:textId="77777777" w:rsidR="00F77CE8" w:rsidRDefault="00F77CE8">
      <w:r>
        <w:separator/>
      </w:r>
    </w:p>
  </w:footnote>
  <w:footnote w:type="continuationSeparator" w:id="0">
    <w:p w14:paraId="1A0CE014" w14:textId="77777777" w:rsidR="00F77CE8" w:rsidRDefault="00F77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E6A44" w:rsidRDefault="001E6A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32"/>
  </w:num>
  <w:num w:numId="4">
    <w:abstractNumId w:val="8"/>
  </w:num>
  <w:num w:numId="5">
    <w:abstractNumId w:val="18"/>
  </w:num>
  <w:num w:numId="6">
    <w:abstractNumId w:val="30"/>
  </w:num>
  <w:num w:numId="7">
    <w:abstractNumId w:val="24"/>
  </w:num>
  <w:num w:numId="8">
    <w:abstractNumId w:val="6"/>
  </w:num>
  <w:num w:numId="9">
    <w:abstractNumId w:val="2"/>
  </w:num>
  <w:num w:numId="10">
    <w:abstractNumId w:val="7"/>
  </w:num>
  <w:num w:numId="11">
    <w:abstractNumId w:val="23"/>
  </w:num>
  <w:num w:numId="12">
    <w:abstractNumId w:val="15"/>
  </w:num>
  <w:num w:numId="13">
    <w:abstractNumId w:val="4"/>
  </w:num>
  <w:num w:numId="14">
    <w:abstractNumId w:val="22"/>
  </w:num>
  <w:num w:numId="15">
    <w:abstractNumId w:val="10"/>
  </w:num>
  <w:num w:numId="16">
    <w:abstractNumId w:val="28"/>
  </w:num>
  <w:num w:numId="17">
    <w:abstractNumId w:val="5"/>
  </w:num>
  <w:num w:numId="18">
    <w:abstractNumId w:val="25"/>
  </w:num>
  <w:num w:numId="19">
    <w:abstractNumId w:val="35"/>
  </w:num>
  <w:num w:numId="20">
    <w:abstractNumId w:val="1"/>
  </w:num>
  <w:num w:numId="21">
    <w:abstractNumId w:val="40"/>
  </w:num>
  <w:num w:numId="22">
    <w:abstractNumId w:val="38"/>
  </w:num>
  <w:num w:numId="23">
    <w:abstractNumId w:val="29"/>
  </w:num>
  <w:num w:numId="24">
    <w:abstractNumId w:val="14"/>
  </w:num>
  <w:num w:numId="25">
    <w:abstractNumId w:val="37"/>
  </w:num>
  <w:num w:numId="26">
    <w:abstractNumId w:val="36"/>
  </w:num>
  <w:num w:numId="27">
    <w:abstractNumId w:val="34"/>
  </w:num>
  <w:num w:numId="28">
    <w:abstractNumId w:val="9"/>
  </w:num>
  <w:num w:numId="29">
    <w:abstractNumId w:val="19"/>
  </w:num>
  <w:num w:numId="30">
    <w:abstractNumId w:val="8"/>
  </w:num>
  <w:num w:numId="31">
    <w:abstractNumId w:val="13"/>
  </w:num>
  <w:num w:numId="32">
    <w:abstractNumId w:val="20"/>
  </w:num>
  <w:num w:numId="33">
    <w:abstractNumId w:val="26"/>
  </w:num>
  <w:num w:numId="34">
    <w:abstractNumId w:val="17"/>
  </w:num>
  <w:num w:numId="35">
    <w:abstractNumId w:val="1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9"/>
  </w:num>
  <w:num w:numId="39">
    <w:abstractNumId w:val="12"/>
  </w:num>
  <w:num w:numId="40">
    <w:abstractNumId w:val="3"/>
  </w:num>
  <w:num w:numId="41">
    <w:abstractNumId w:val="11"/>
  </w:num>
  <w:num w:numId="42">
    <w:abstractNumId w:val="27"/>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43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444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44437"/>
    <w:pPr>
      <w:pBdr>
        <w:top w:val="none" w:sz="0" w:space="0" w:color="auto"/>
      </w:pBdr>
      <w:spacing w:before="180"/>
      <w:outlineLvl w:val="1"/>
    </w:pPr>
    <w:rPr>
      <w:sz w:val="32"/>
    </w:rPr>
  </w:style>
  <w:style w:type="paragraph" w:styleId="Heading3">
    <w:name w:val="heading 3"/>
    <w:basedOn w:val="Heading2"/>
    <w:next w:val="Normal"/>
    <w:link w:val="Heading3Char"/>
    <w:qFormat/>
    <w:rsid w:val="00744437"/>
    <w:pPr>
      <w:spacing w:before="120"/>
      <w:outlineLvl w:val="2"/>
    </w:pPr>
    <w:rPr>
      <w:sz w:val="28"/>
    </w:rPr>
  </w:style>
  <w:style w:type="paragraph" w:styleId="Heading4">
    <w:name w:val="heading 4"/>
    <w:aliases w:val="h4"/>
    <w:basedOn w:val="Heading3"/>
    <w:next w:val="Normal"/>
    <w:link w:val="Heading4Char"/>
    <w:qFormat/>
    <w:rsid w:val="00744437"/>
    <w:pPr>
      <w:ind w:left="1418" w:hanging="1418"/>
      <w:outlineLvl w:val="3"/>
    </w:pPr>
    <w:rPr>
      <w:sz w:val="24"/>
    </w:rPr>
  </w:style>
  <w:style w:type="paragraph" w:styleId="Heading5">
    <w:name w:val="heading 5"/>
    <w:basedOn w:val="Heading4"/>
    <w:next w:val="Normal"/>
    <w:link w:val="Heading5Char"/>
    <w:qFormat/>
    <w:rsid w:val="00744437"/>
    <w:pPr>
      <w:ind w:left="1701" w:hanging="1701"/>
      <w:outlineLvl w:val="4"/>
    </w:pPr>
    <w:rPr>
      <w:sz w:val="22"/>
    </w:rPr>
  </w:style>
  <w:style w:type="paragraph" w:styleId="Heading6">
    <w:name w:val="heading 6"/>
    <w:basedOn w:val="H6"/>
    <w:next w:val="Normal"/>
    <w:qFormat/>
    <w:rsid w:val="00744437"/>
    <w:pPr>
      <w:outlineLvl w:val="5"/>
    </w:pPr>
  </w:style>
  <w:style w:type="paragraph" w:styleId="Heading7">
    <w:name w:val="heading 7"/>
    <w:basedOn w:val="H6"/>
    <w:next w:val="Normal"/>
    <w:qFormat/>
    <w:rsid w:val="00744437"/>
    <w:pPr>
      <w:outlineLvl w:val="6"/>
    </w:pPr>
  </w:style>
  <w:style w:type="paragraph" w:styleId="Heading8">
    <w:name w:val="heading 8"/>
    <w:basedOn w:val="Heading1"/>
    <w:next w:val="Normal"/>
    <w:qFormat/>
    <w:rsid w:val="00744437"/>
    <w:pPr>
      <w:ind w:left="0" w:firstLine="0"/>
      <w:outlineLvl w:val="7"/>
    </w:pPr>
  </w:style>
  <w:style w:type="paragraph" w:styleId="Heading9">
    <w:name w:val="heading 9"/>
    <w:basedOn w:val="Heading8"/>
    <w:next w:val="Normal"/>
    <w:qFormat/>
    <w:rsid w:val="00744437"/>
    <w:pPr>
      <w:outlineLvl w:val="8"/>
    </w:pPr>
  </w:style>
  <w:style w:type="character" w:default="1" w:styleId="DefaultParagraphFont">
    <w:name w:val="Default Paragraph Font"/>
    <w:uiPriority w:val="1"/>
    <w:semiHidden/>
    <w:unhideWhenUsed/>
    <w:rsid w:val="007444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437"/>
  </w:style>
  <w:style w:type="paragraph" w:styleId="TOC8">
    <w:name w:val="toc 8"/>
    <w:basedOn w:val="TOC1"/>
    <w:semiHidden/>
    <w:rsid w:val="00744437"/>
    <w:pPr>
      <w:spacing w:before="180"/>
      <w:ind w:left="2693" w:hanging="2693"/>
    </w:pPr>
    <w:rPr>
      <w:b/>
    </w:rPr>
  </w:style>
  <w:style w:type="paragraph" w:styleId="TOC1">
    <w:name w:val="toc 1"/>
    <w:semiHidden/>
    <w:rsid w:val="007444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444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44437"/>
    <w:pPr>
      <w:ind w:left="1701" w:hanging="1701"/>
    </w:pPr>
  </w:style>
  <w:style w:type="paragraph" w:styleId="TOC4">
    <w:name w:val="toc 4"/>
    <w:basedOn w:val="TOC3"/>
    <w:semiHidden/>
    <w:rsid w:val="00744437"/>
    <w:pPr>
      <w:ind w:left="1418" w:hanging="1418"/>
    </w:pPr>
  </w:style>
  <w:style w:type="paragraph" w:styleId="TOC3">
    <w:name w:val="toc 3"/>
    <w:basedOn w:val="TOC2"/>
    <w:semiHidden/>
    <w:rsid w:val="00744437"/>
    <w:pPr>
      <w:ind w:left="1134" w:hanging="1134"/>
    </w:pPr>
  </w:style>
  <w:style w:type="paragraph" w:styleId="TOC2">
    <w:name w:val="toc 2"/>
    <w:basedOn w:val="TOC1"/>
    <w:semiHidden/>
    <w:rsid w:val="00744437"/>
    <w:pPr>
      <w:keepNext w:val="0"/>
      <w:spacing w:before="0"/>
      <w:ind w:left="851" w:hanging="851"/>
    </w:pPr>
    <w:rPr>
      <w:sz w:val="20"/>
    </w:rPr>
  </w:style>
  <w:style w:type="paragraph" w:styleId="Index2">
    <w:name w:val="index 2"/>
    <w:basedOn w:val="Index1"/>
    <w:semiHidden/>
    <w:rsid w:val="00744437"/>
    <w:pPr>
      <w:ind w:left="284"/>
    </w:pPr>
  </w:style>
  <w:style w:type="paragraph" w:styleId="Index1">
    <w:name w:val="index 1"/>
    <w:basedOn w:val="Normal"/>
    <w:semiHidden/>
    <w:rsid w:val="00744437"/>
    <w:pPr>
      <w:keepLines/>
      <w:spacing w:after="0"/>
    </w:pPr>
  </w:style>
  <w:style w:type="paragraph" w:customStyle="1" w:styleId="ZH">
    <w:name w:val="ZH"/>
    <w:rsid w:val="0074443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44437"/>
    <w:pPr>
      <w:outlineLvl w:val="9"/>
    </w:pPr>
  </w:style>
  <w:style w:type="paragraph" w:styleId="ListNumber2">
    <w:name w:val="List Number 2"/>
    <w:basedOn w:val="ListNumber"/>
    <w:rsid w:val="0074443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4443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44437"/>
    <w:rPr>
      <w:b/>
      <w:position w:val="6"/>
      <w:sz w:val="16"/>
    </w:rPr>
  </w:style>
  <w:style w:type="paragraph" w:styleId="FootnoteText">
    <w:name w:val="footnote text"/>
    <w:basedOn w:val="Normal"/>
    <w:semiHidden/>
    <w:rsid w:val="00744437"/>
    <w:pPr>
      <w:keepLines/>
      <w:spacing w:after="0"/>
      <w:ind w:left="454" w:hanging="454"/>
    </w:pPr>
    <w:rPr>
      <w:sz w:val="16"/>
    </w:rPr>
  </w:style>
  <w:style w:type="paragraph" w:customStyle="1" w:styleId="TAH">
    <w:name w:val="TAH"/>
    <w:basedOn w:val="TAC"/>
    <w:link w:val="TAHCar"/>
    <w:rsid w:val="00744437"/>
    <w:rPr>
      <w:b/>
    </w:rPr>
  </w:style>
  <w:style w:type="paragraph" w:customStyle="1" w:styleId="TAC">
    <w:name w:val="TAC"/>
    <w:basedOn w:val="TAL"/>
    <w:link w:val="TACChar"/>
    <w:rsid w:val="00744437"/>
    <w:pPr>
      <w:jc w:val="center"/>
    </w:pPr>
  </w:style>
  <w:style w:type="paragraph" w:customStyle="1" w:styleId="TF">
    <w:name w:val="TF"/>
    <w:basedOn w:val="TH"/>
    <w:rsid w:val="00744437"/>
    <w:pPr>
      <w:keepNext w:val="0"/>
      <w:spacing w:before="0" w:after="240"/>
    </w:pPr>
  </w:style>
  <w:style w:type="paragraph" w:customStyle="1" w:styleId="NO">
    <w:name w:val="NO"/>
    <w:basedOn w:val="Normal"/>
    <w:rsid w:val="00744437"/>
    <w:pPr>
      <w:keepLines/>
      <w:ind w:left="1135" w:hanging="851"/>
    </w:pPr>
  </w:style>
  <w:style w:type="paragraph" w:styleId="TOC9">
    <w:name w:val="toc 9"/>
    <w:basedOn w:val="TOC8"/>
    <w:semiHidden/>
    <w:rsid w:val="00744437"/>
    <w:pPr>
      <w:ind w:left="1418" w:hanging="1418"/>
    </w:pPr>
  </w:style>
  <w:style w:type="paragraph" w:customStyle="1" w:styleId="EX">
    <w:name w:val="EX"/>
    <w:basedOn w:val="Normal"/>
    <w:rsid w:val="00744437"/>
    <w:pPr>
      <w:keepLines/>
      <w:ind w:left="1702" w:hanging="1418"/>
    </w:pPr>
  </w:style>
  <w:style w:type="paragraph" w:customStyle="1" w:styleId="FP">
    <w:name w:val="FP"/>
    <w:basedOn w:val="Normal"/>
    <w:rsid w:val="00744437"/>
    <w:pPr>
      <w:spacing w:after="0"/>
    </w:pPr>
  </w:style>
  <w:style w:type="paragraph" w:customStyle="1" w:styleId="LD">
    <w:name w:val="LD"/>
    <w:rsid w:val="0074443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44437"/>
    <w:pPr>
      <w:spacing w:after="0"/>
    </w:pPr>
  </w:style>
  <w:style w:type="paragraph" w:customStyle="1" w:styleId="EW">
    <w:name w:val="EW"/>
    <w:basedOn w:val="EX"/>
    <w:rsid w:val="00744437"/>
    <w:pPr>
      <w:spacing w:after="0"/>
    </w:pPr>
  </w:style>
  <w:style w:type="paragraph" w:styleId="TOC6">
    <w:name w:val="toc 6"/>
    <w:basedOn w:val="TOC5"/>
    <w:next w:val="Normal"/>
    <w:semiHidden/>
    <w:rsid w:val="00744437"/>
    <w:pPr>
      <w:ind w:left="1985" w:hanging="1985"/>
    </w:pPr>
  </w:style>
  <w:style w:type="paragraph" w:styleId="TOC7">
    <w:name w:val="toc 7"/>
    <w:basedOn w:val="TOC6"/>
    <w:next w:val="Normal"/>
    <w:semiHidden/>
    <w:rsid w:val="00744437"/>
    <w:pPr>
      <w:ind w:left="2268" w:hanging="2268"/>
    </w:pPr>
  </w:style>
  <w:style w:type="paragraph" w:styleId="ListBullet2">
    <w:name w:val="List Bullet 2"/>
    <w:basedOn w:val="ListBullet"/>
    <w:rsid w:val="00744437"/>
    <w:pPr>
      <w:ind w:left="851"/>
    </w:pPr>
  </w:style>
  <w:style w:type="paragraph" w:styleId="ListBullet3">
    <w:name w:val="List Bullet 3"/>
    <w:basedOn w:val="ListBullet2"/>
    <w:rsid w:val="00744437"/>
    <w:pPr>
      <w:ind w:left="1135"/>
    </w:pPr>
  </w:style>
  <w:style w:type="paragraph" w:styleId="ListNumber">
    <w:name w:val="List Number"/>
    <w:basedOn w:val="List"/>
    <w:rsid w:val="00744437"/>
  </w:style>
  <w:style w:type="paragraph" w:customStyle="1" w:styleId="EQ">
    <w:name w:val="EQ"/>
    <w:basedOn w:val="Normal"/>
    <w:next w:val="Normal"/>
    <w:rsid w:val="00744437"/>
    <w:pPr>
      <w:keepLines/>
      <w:tabs>
        <w:tab w:val="center" w:pos="4536"/>
        <w:tab w:val="right" w:pos="9072"/>
      </w:tabs>
    </w:pPr>
    <w:rPr>
      <w:noProof/>
    </w:rPr>
  </w:style>
  <w:style w:type="paragraph" w:customStyle="1" w:styleId="TH">
    <w:name w:val="TH"/>
    <w:basedOn w:val="Normal"/>
    <w:rsid w:val="00744437"/>
    <w:pPr>
      <w:keepNext/>
      <w:keepLines/>
      <w:spacing w:before="60"/>
      <w:jc w:val="center"/>
    </w:pPr>
    <w:rPr>
      <w:rFonts w:ascii="Arial" w:hAnsi="Arial"/>
      <w:b/>
    </w:rPr>
  </w:style>
  <w:style w:type="paragraph" w:customStyle="1" w:styleId="NF">
    <w:name w:val="NF"/>
    <w:basedOn w:val="NO"/>
    <w:rsid w:val="00744437"/>
    <w:pPr>
      <w:keepNext/>
      <w:spacing w:after="0"/>
    </w:pPr>
    <w:rPr>
      <w:rFonts w:ascii="Arial" w:hAnsi="Arial"/>
      <w:sz w:val="18"/>
    </w:rPr>
  </w:style>
  <w:style w:type="paragraph" w:customStyle="1" w:styleId="PL">
    <w:name w:val="PL"/>
    <w:rsid w:val="0074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44437"/>
    <w:pPr>
      <w:jc w:val="right"/>
    </w:pPr>
  </w:style>
  <w:style w:type="paragraph" w:customStyle="1" w:styleId="H6">
    <w:name w:val="H6"/>
    <w:basedOn w:val="Heading5"/>
    <w:next w:val="Normal"/>
    <w:rsid w:val="00744437"/>
    <w:pPr>
      <w:ind w:left="1985" w:hanging="1985"/>
      <w:outlineLvl w:val="9"/>
    </w:pPr>
    <w:rPr>
      <w:sz w:val="20"/>
    </w:rPr>
  </w:style>
  <w:style w:type="paragraph" w:customStyle="1" w:styleId="TAN">
    <w:name w:val="TAN"/>
    <w:basedOn w:val="TAL"/>
    <w:rsid w:val="00744437"/>
    <w:pPr>
      <w:ind w:left="851" w:hanging="851"/>
    </w:pPr>
  </w:style>
  <w:style w:type="paragraph" w:customStyle="1" w:styleId="TAL">
    <w:name w:val="TAL"/>
    <w:basedOn w:val="Normal"/>
    <w:link w:val="TALChar"/>
    <w:rsid w:val="00744437"/>
    <w:pPr>
      <w:keepNext/>
      <w:keepLines/>
      <w:spacing w:after="0"/>
    </w:pPr>
    <w:rPr>
      <w:rFonts w:ascii="Arial" w:hAnsi="Arial"/>
      <w:sz w:val="18"/>
    </w:rPr>
  </w:style>
  <w:style w:type="paragraph" w:customStyle="1" w:styleId="ZA">
    <w:name w:val="ZA"/>
    <w:rsid w:val="007444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444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4443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444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44437"/>
    <w:pPr>
      <w:framePr w:wrap="notBeside" w:y="16161"/>
    </w:pPr>
  </w:style>
  <w:style w:type="character" w:customStyle="1" w:styleId="ZGSM">
    <w:name w:val="ZGSM"/>
    <w:rsid w:val="00744437"/>
  </w:style>
  <w:style w:type="paragraph" w:styleId="List2">
    <w:name w:val="List 2"/>
    <w:basedOn w:val="List"/>
    <w:rsid w:val="00744437"/>
    <w:pPr>
      <w:ind w:left="851"/>
    </w:pPr>
  </w:style>
  <w:style w:type="paragraph" w:customStyle="1" w:styleId="ZG">
    <w:name w:val="ZG"/>
    <w:rsid w:val="007444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44437"/>
    <w:pPr>
      <w:ind w:left="1135"/>
    </w:pPr>
  </w:style>
  <w:style w:type="paragraph" w:styleId="List4">
    <w:name w:val="List 4"/>
    <w:basedOn w:val="List3"/>
    <w:rsid w:val="00744437"/>
    <w:pPr>
      <w:ind w:left="1418"/>
    </w:pPr>
  </w:style>
  <w:style w:type="paragraph" w:styleId="List5">
    <w:name w:val="List 5"/>
    <w:basedOn w:val="List4"/>
    <w:rsid w:val="00744437"/>
    <w:pPr>
      <w:ind w:left="1702"/>
    </w:pPr>
  </w:style>
  <w:style w:type="paragraph" w:customStyle="1" w:styleId="EditorsNote">
    <w:name w:val="Editor's Note"/>
    <w:basedOn w:val="NO"/>
    <w:rsid w:val="00744437"/>
    <w:rPr>
      <w:color w:val="FF0000"/>
    </w:rPr>
  </w:style>
  <w:style w:type="paragraph" w:styleId="List">
    <w:name w:val="List"/>
    <w:basedOn w:val="Normal"/>
    <w:rsid w:val="00744437"/>
    <w:pPr>
      <w:ind w:left="568" w:hanging="284"/>
    </w:pPr>
  </w:style>
  <w:style w:type="paragraph" w:styleId="ListBullet">
    <w:name w:val="List Bullet"/>
    <w:basedOn w:val="List"/>
    <w:rsid w:val="00744437"/>
  </w:style>
  <w:style w:type="paragraph" w:styleId="ListBullet4">
    <w:name w:val="List Bullet 4"/>
    <w:basedOn w:val="ListBullet3"/>
    <w:rsid w:val="00744437"/>
    <w:pPr>
      <w:ind w:left="1418"/>
    </w:pPr>
  </w:style>
  <w:style w:type="paragraph" w:styleId="ListBullet5">
    <w:name w:val="List Bullet 5"/>
    <w:basedOn w:val="ListBullet4"/>
    <w:rsid w:val="00744437"/>
    <w:pPr>
      <w:ind w:left="1702"/>
    </w:pPr>
  </w:style>
  <w:style w:type="paragraph" w:customStyle="1" w:styleId="B1">
    <w:name w:val="B1"/>
    <w:basedOn w:val="List"/>
    <w:link w:val="B1Char1"/>
    <w:rsid w:val="00744437"/>
  </w:style>
  <w:style w:type="paragraph" w:customStyle="1" w:styleId="B2">
    <w:name w:val="B2"/>
    <w:basedOn w:val="List2"/>
    <w:rsid w:val="00744437"/>
  </w:style>
  <w:style w:type="paragraph" w:customStyle="1" w:styleId="B3">
    <w:name w:val="B3"/>
    <w:basedOn w:val="List3"/>
    <w:rsid w:val="00744437"/>
  </w:style>
  <w:style w:type="paragraph" w:customStyle="1" w:styleId="B4">
    <w:name w:val="B4"/>
    <w:basedOn w:val="List4"/>
    <w:rsid w:val="00744437"/>
  </w:style>
  <w:style w:type="paragraph" w:customStyle="1" w:styleId="B5">
    <w:name w:val="B5"/>
    <w:basedOn w:val="List5"/>
    <w:rsid w:val="00744437"/>
  </w:style>
  <w:style w:type="paragraph" w:styleId="Footer">
    <w:name w:val="footer"/>
    <w:basedOn w:val="Header"/>
    <w:link w:val="FooterChar"/>
    <w:uiPriority w:val="99"/>
    <w:rsid w:val="00744437"/>
    <w:pPr>
      <w:jc w:val="center"/>
    </w:pPr>
    <w:rPr>
      <w:i/>
    </w:rPr>
  </w:style>
  <w:style w:type="paragraph" w:customStyle="1" w:styleId="ZTD">
    <w:name w:val="ZTD"/>
    <w:basedOn w:val="ZB"/>
    <w:rsid w:val="00744437"/>
    <w:pPr>
      <w:framePr w:hRule="auto" w:wrap="notBeside" w:y="852"/>
    </w:pPr>
    <w:rPr>
      <w:i w:val="0"/>
      <w:sz w:val="40"/>
    </w:rPr>
  </w:style>
  <w:style w:type="character" w:customStyle="1" w:styleId="MTEquationSection">
    <w:name w:val="MTEquationSection"/>
    <w:rsid w:val="00744437"/>
    <w:rPr>
      <w:rFonts w:ascii="Arial" w:hAnsi="Arial"/>
      <w:vanish w:val="0"/>
      <w:color w:val="FF0000"/>
      <w:sz w:val="24"/>
    </w:rPr>
  </w:style>
  <w:style w:type="paragraph" w:styleId="BodyText3">
    <w:name w:val="Body Text 3"/>
    <w:basedOn w:val="Normal"/>
    <w:rsid w:val="00744437"/>
    <w:rPr>
      <w:i/>
    </w:rPr>
  </w:style>
  <w:style w:type="paragraph" w:styleId="DocumentMap">
    <w:name w:val="Document Map"/>
    <w:basedOn w:val="Normal"/>
    <w:semiHidden/>
    <w:rsid w:val="00744437"/>
    <w:pPr>
      <w:shd w:val="clear" w:color="auto" w:fill="000080"/>
    </w:pPr>
    <w:rPr>
      <w:rFonts w:ascii="Tahoma" w:hAnsi="Tahoma"/>
    </w:rPr>
  </w:style>
  <w:style w:type="paragraph" w:customStyle="1" w:styleId="Bulletedo1">
    <w:name w:val="Bulleted o 1"/>
    <w:basedOn w:val="Normal"/>
    <w:rsid w:val="00744437"/>
    <w:pPr>
      <w:numPr>
        <w:numId w:val="1"/>
      </w:numPr>
    </w:pPr>
  </w:style>
  <w:style w:type="paragraph" w:customStyle="1" w:styleId="text">
    <w:name w:val="text"/>
    <w:basedOn w:val="Normal"/>
    <w:rsid w:val="00744437"/>
    <w:pPr>
      <w:spacing w:after="240"/>
      <w:jc w:val="both"/>
    </w:pPr>
    <w:rPr>
      <w:sz w:val="24"/>
      <w:lang w:eastAsia="zh-CN"/>
    </w:rPr>
  </w:style>
  <w:style w:type="paragraph" w:customStyle="1" w:styleId="Equation">
    <w:name w:val="Equation"/>
    <w:basedOn w:val="Normal"/>
    <w:next w:val="Normal"/>
    <w:rsid w:val="00744437"/>
    <w:pPr>
      <w:tabs>
        <w:tab w:val="right" w:pos="10206"/>
      </w:tabs>
      <w:spacing w:after="220"/>
      <w:ind w:left="1298"/>
    </w:pPr>
    <w:rPr>
      <w:rFonts w:ascii="Arial" w:hAnsi="Arial"/>
      <w:sz w:val="22"/>
      <w:lang w:eastAsia="zh-CN"/>
    </w:rPr>
  </w:style>
  <w:style w:type="paragraph" w:customStyle="1" w:styleId="00BodyText">
    <w:name w:val="00 BodyText"/>
    <w:basedOn w:val="Normal"/>
    <w:rsid w:val="00744437"/>
    <w:pPr>
      <w:spacing w:after="220"/>
    </w:pPr>
    <w:rPr>
      <w:rFonts w:ascii="Arial" w:hAnsi="Arial"/>
      <w:sz w:val="22"/>
    </w:rPr>
  </w:style>
  <w:style w:type="paragraph" w:customStyle="1" w:styleId="11BodyText">
    <w:name w:val="11 BodyText"/>
    <w:basedOn w:val="Normal"/>
    <w:rsid w:val="00744437"/>
    <w:pPr>
      <w:spacing w:after="220"/>
      <w:ind w:left="1298"/>
    </w:pPr>
    <w:rPr>
      <w:rFonts w:ascii="Arial" w:hAnsi="Arial"/>
      <w:sz w:val="22"/>
    </w:rPr>
  </w:style>
  <w:style w:type="paragraph" w:customStyle="1" w:styleId="table">
    <w:name w:val="table"/>
    <w:basedOn w:val="text"/>
    <w:next w:val="text"/>
    <w:rsid w:val="00744437"/>
    <w:pPr>
      <w:spacing w:after="0"/>
      <w:jc w:val="center"/>
    </w:pPr>
    <w:rPr>
      <w:sz w:val="20"/>
    </w:rPr>
  </w:style>
  <w:style w:type="paragraph" w:styleId="Caption">
    <w:name w:val="caption"/>
    <w:aliases w:val="cap"/>
    <w:basedOn w:val="Normal"/>
    <w:next w:val="Normal"/>
    <w:qFormat/>
    <w:rsid w:val="00744437"/>
    <w:pPr>
      <w:spacing w:before="120" w:after="120"/>
    </w:pPr>
    <w:rPr>
      <w:b/>
      <w:bCs/>
    </w:rPr>
  </w:style>
  <w:style w:type="paragraph" w:customStyle="1" w:styleId="bodyCharCharChar">
    <w:name w:val="body Char Char Char"/>
    <w:basedOn w:val="Normal"/>
    <w:rsid w:val="00744437"/>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44437"/>
    <w:pPr>
      <w:spacing w:after="120"/>
      <w:jc w:val="both"/>
    </w:pPr>
    <w:rPr>
      <w:rFonts w:ascii="Times" w:hAnsi="Times"/>
      <w:szCs w:val="24"/>
    </w:rPr>
  </w:style>
  <w:style w:type="paragraph" w:styleId="BodyText2">
    <w:name w:val="Body Text 2"/>
    <w:basedOn w:val="Normal"/>
    <w:rsid w:val="00744437"/>
    <w:pPr>
      <w:tabs>
        <w:tab w:val="left" w:pos="1985"/>
      </w:tabs>
      <w:spacing w:after="0"/>
      <w:jc w:val="both"/>
    </w:pPr>
    <w:rPr>
      <w:rFonts w:ascii="Arial" w:hAnsi="Arial"/>
      <w:sz w:val="22"/>
    </w:rPr>
  </w:style>
  <w:style w:type="character" w:customStyle="1" w:styleId="Heading1Char">
    <w:name w:val="Heading 1 Char"/>
    <w:rsid w:val="00744437"/>
    <w:rPr>
      <w:rFonts w:ascii="Arial" w:hAnsi="Arial"/>
      <w:sz w:val="36"/>
      <w:lang w:val="en-GB" w:eastAsia="en-US" w:bidi="ar-SA"/>
    </w:rPr>
  </w:style>
  <w:style w:type="paragraph" w:customStyle="1" w:styleId="body">
    <w:name w:val="body"/>
    <w:basedOn w:val="Normal"/>
    <w:rsid w:val="00744437"/>
    <w:pPr>
      <w:tabs>
        <w:tab w:val="left" w:pos="2160"/>
      </w:tabs>
      <w:spacing w:before="120" w:after="120" w:line="280" w:lineRule="atLeast"/>
      <w:jc w:val="both"/>
    </w:pPr>
    <w:rPr>
      <w:rFonts w:ascii="New York" w:hAnsi="New York"/>
      <w:sz w:val="24"/>
    </w:rPr>
  </w:style>
  <w:style w:type="table" w:styleId="TableGrid">
    <w:name w:val="Table Grid"/>
    <w:basedOn w:val="TableNormal"/>
    <w:rsid w:val="0074443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44437"/>
  </w:style>
  <w:style w:type="character" w:styleId="CommentReference">
    <w:name w:val="annotation reference"/>
    <w:uiPriority w:val="99"/>
    <w:semiHidden/>
    <w:rsid w:val="00744437"/>
    <w:rPr>
      <w:sz w:val="16"/>
      <w:szCs w:val="16"/>
    </w:rPr>
  </w:style>
  <w:style w:type="paragraph" w:styleId="CommentText">
    <w:name w:val="annotation text"/>
    <w:basedOn w:val="Normal"/>
    <w:link w:val="CommentTextChar"/>
    <w:uiPriority w:val="99"/>
    <w:rsid w:val="00744437"/>
    <w:rPr>
      <w:lang w:eastAsia="x-none"/>
    </w:rPr>
  </w:style>
  <w:style w:type="paragraph" w:styleId="CommentSubject">
    <w:name w:val="annotation subject"/>
    <w:basedOn w:val="CommentText"/>
    <w:next w:val="CommentText"/>
    <w:semiHidden/>
    <w:rsid w:val="00744437"/>
    <w:rPr>
      <w:b/>
      <w:bCs/>
    </w:rPr>
  </w:style>
  <w:style w:type="paragraph" w:styleId="BalloonText">
    <w:name w:val="Balloon Text"/>
    <w:basedOn w:val="Normal"/>
    <w:semiHidden/>
    <w:rsid w:val="00744437"/>
    <w:rPr>
      <w:rFonts w:ascii="Tahoma" w:hAnsi="Tahoma" w:cs="Tahoma"/>
      <w:sz w:val="16"/>
      <w:szCs w:val="16"/>
    </w:rPr>
  </w:style>
  <w:style w:type="paragraph" w:customStyle="1" w:styleId="CRCoverPage">
    <w:name w:val="CR Cover Page"/>
    <w:rsid w:val="00744437"/>
    <w:pPr>
      <w:spacing w:after="120"/>
    </w:pPr>
    <w:rPr>
      <w:rFonts w:ascii="Arial" w:eastAsia="MS Mincho" w:hAnsi="Arial"/>
      <w:lang w:val="en-GB" w:eastAsia="en-US"/>
    </w:rPr>
  </w:style>
  <w:style w:type="character" w:customStyle="1" w:styleId="Heading1Char1">
    <w:name w:val="Heading 1 Char1"/>
    <w:link w:val="Heading1"/>
    <w:rsid w:val="00744437"/>
    <w:rPr>
      <w:rFonts w:ascii="Arial" w:hAnsi="Arial"/>
      <w:sz w:val="36"/>
      <w:lang w:val="en-GB" w:eastAsia="en-US"/>
    </w:rPr>
  </w:style>
  <w:style w:type="character" w:customStyle="1" w:styleId="Heading2Char">
    <w:name w:val="Heading 2 Char"/>
    <w:link w:val="Heading2"/>
    <w:rsid w:val="00744437"/>
    <w:rPr>
      <w:rFonts w:ascii="Arial" w:hAnsi="Arial"/>
      <w:sz w:val="32"/>
      <w:lang w:val="en-GB" w:eastAsia="en-US"/>
    </w:rPr>
  </w:style>
  <w:style w:type="character" w:customStyle="1" w:styleId="Heading3Char">
    <w:name w:val="Heading 3 Char"/>
    <w:link w:val="Heading3"/>
    <w:rsid w:val="00744437"/>
    <w:rPr>
      <w:rFonts w:ascii="Arial" w:hAnsi="Arial"/>
      <w:sz w:val="28"/>
      <w:lang w:val="en-GB" w:eastAsia="en-US"/>
    </w:rPr>
  </w:style>
  <w:style w:type="character" w:customStyle="1" w:styleId="Heading4Char">
    <w:name w:val="Heading 4 Char"/>
    <w:aliases w:val="h4 Char"/>
    <w:link w:val="Heading4"/>
    <w:rsid w:val="00744437"/>
    <w:rPr>
      <w:rFonts w:ascii="Arial" w:hAnsi="Arial"/>
      <w:sz w:val="24"/>
      <w:lang w:val="en-GB" w:eastAsia="en-US"/>
    </w:rPr>
  </w:style>
  <w:style w:type="character" w:customStyle="1" w:styleId="Heading5Char">
    <w:name w:val="Heading 5 Char"/>
    <w:link w:val="Heading5"/>
    <w:rsid w:val="00744437"/>
    <w:rPr>
      <w:rFonts w:ascii="Arial" w:hAnsi="Arial"/>
      <w:sz w:val="22"/>
      <w:lang w:val="en-GB" w:eastAsia="en-US"/>
    </w:rPr>
  </w:style>
  <w:style w:type="character" w:customStyle="1" w:styleId="CharChar3">
    <w:name w:val="Char Char3"/>
    <w:rsid w:val="00744437"/>
    <w:rPr>
      <w:rFonts w:ascii="Arial" w:hAnsi="Arial"/>
      <w:sz w:val="36"/>
      <w:lang w:val="en-GB" w:eastAsia="en-US" w:bidi="ar-SA"/>
    </w:rPr>
  </w:style>
  <w:style w:type="character" w:customStyle="1" w:styleId="CharChar2">
    <w:name w:val="Char Char2"/>
    <w:rsid w:val="00744437"/>
    <w:rPr>
      <w:rFonts w:ascii="Arial" w:hAnsi="Arial"/>
      <w:sz w:val="32"/>
      <w:lang w:val="en-GB" w:eastAsia="en-US" w:bidi="ar-SA"/>
    </w:rPr>
  </w:style>
  <w:style w:type="character" w:customStyle="1" w:styleId="CharChar1">
    <w:name w:val="Char Char1"/>
    <w:rsid w:val="00744437"/>
    <w:rPr>
      <w:rFonts w:ascii="Arial" w:hAnsi="Arial"/>
      <w:sz w:val="28"/>
      <w:lang w:val="en-GB" w:eastAsia="en-US" w:bidi="ar-SA"/>
    </w:rPr>
  </w:style>
  <w:style w:type="character" w:customStyle="1" w:styleId="h4CharChar">
    <w:name w:val="h4 Char Char"/>
    <w:rsid w:val="00744437"/>
    <w:rPr>
      <w:rFonts w:ascii="Arial" w:hAnsi="Arial"/>
      <w:sz w:val="24"/>
      <w:lang w:val="en-GB" w:eastAsia="en-US" w:bidi="ar-SA"/>
    </w:rPr>
  </w:style>
  <w:style w:type="character" w:customStyle="1" w:styleId="CharChar">
    <w:name w:val="Char Char"/>
    <w:rsid w:val="00744437"/>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74443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4443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4443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44437"/>
    <w:rPr>
      <w:rFonts w:ascii="Cambria" w:eastAsia="Times New Roman" w:hAnsi="Cambria"/>
      <w:sz w:val="24"/>
      <w:szCs w:val="24"/>
      <w:lang w:eastAsia="x-none"/>
    </w:rPr>
  </w:style>
  <w:style w:type="paragraph" w:styleId="Revision">
    <w:name w:val="Revision"/>
    <w:hidden/>
    <w:uiPriority w:val="99"/>
    <w:semiHidden/>
    <w:rsid w:val="00744437"/>
    <w:rPr>
      <w:rFonts w:ascii="Times New Roman" w:hAnsi="Times New Roman"/>
      <w:lang w:val="en-GB" w:eastAsia="en-US"/>
    </w:rPr>
  </w:style>
  <w:style w:type="paragraph" w:styleId="NormalWeb">
    <w:name w:val="Normal (Web)"/>
    <w:basedOn w:val="Normal"/>
    <w:uiPriority w:val="99"/>
    <w:unhideWhenUsed/>
    <w:rsid w:val="0074443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44437"/>
    <w:rPr>
      <w:rFonts w:ascii="Times New Roman" w:hAnsi="Times New Roman"/>
      <w:lang w:eastAsia="x-none"/>
    </w:rPr>
  </w:style>
  <w:style w:type="character" w:styleId="PlaceholderText">
    <w:name w:val="Placeholder Text"/>
    <w:uiPriority w:val="99"/>
    <w:semiHidden/>
    <w:rsid w:val="00744437"/>
    <w:rPr>
      <w:color w:val="808080"/>
    </w:rPr>
  </w:style>
  <w:style w:type="character" w:styleId="Hyperlink">
    <w:name w:val="Hyperlink"/>
    <w:rsid w:val="00744437"/>
    <w:rPr>
      <w:color w:val="0000FF"/>
      <w:u w:val="single"/>
    </w:rPr>
  </w:style>
  <w:style w:type="character" w:styleId="FollowedHyperlink">
    <w:name w:val="FollowedHyperlink"/>
    <w:rsid w:val="00744437"/>
    <w:rPr>
      <w:color w:val="800080"/>
      <w:u w:val="single"/>
    </w:rPr>
  </w:style>
  <w:style w:type="table" w:styleId="DarkList-Accent6">
    <w:name w:val="Dark List Accent 6"/>
    <w:basedOn w:val="TableNormal"/>
    <w:uiPriority w:val="70"/>
    <w:rsid w:val="0074443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44437"/>
    <w:rPr>
      <w:rFonts w:ascii="Arial" w:hAnsi="Arial"/>
      <w:b/>
      <w:i/>
      <w:noProof/>
      <w:sz w:val="18"/>
      <w:lang w:eastAsia="en-US"/>
    </w:rPr>
  </w:style>
  <w:style w:type="paragraph" w:customStyle="1" w:styleId="Doc-text2">
    <w:name w:val="Doc-text2"/>
    <w:basedOn w:val="Normal"/>
    <w:link w:val="Doc-text2Char"/>
    <w:qFormat/>
    <w:rsid w:val="007444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44437"/>
    <w:rPr>
      <w:rFonts w:ascii="Arial" w:eastAsia="MS Mincho" w:hAnsi="Arial"/>
      <w:szCs w:val="24"/>
      <w:lang w:eastAsia="en-GB"/>
    </w:rPr>
  </w:style>
  <w:style w:type="character" w:customStyle="1" w:styleId="TALCar">
    <w:name w:val="TAL Car"/>
    <w:rsid w:val="00744437"/>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F0324"/>
    <w:rsid w:val="005431B8"/>
    <w:rsid w:val="005A43B9"/>
    <w:rsid w:val="006001B2"/>
    <w:rsid w:val="0064289C"/>
    <w:rsid w:val="00667A32"/>
    <w:rsid w:val="0068518C"/>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5F17"/>
    <w:rsid w:val="00C32A45"/>
    <w:rsid w:val="00C52BBD"/>
    <w:rsid w:val="00C613A1"/>
    <w:rsid w:val="00CD050A"/>
    <w:rsid w:val="00D444BE"/>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E570B1D-4080-42E7-8C38-62F1A42A3858}">
  <ds:schemaRefs>
    <ds:schemaRef ds:uri="http://schemas.openxmlformats.org/officeDocument/2006/bibliography"/>
  </ds:schemaRefs>
</ds:datastoreItem>
</file>

<file path=customXml/itemProps5.xml><?xml version="1.0" encoding="utf-8"?>
<ds:datastoreItem xmlns:ds="http://schemas.openxmlformats.org/officeDocument/2006/customXml" ds:itemID="{1422EB60-E8DB-49DE-B4C8-EA42C281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9710</TotalTime>
  <Pages>6</Pages>
  <Words>2511</Words>
  <Characters>12434</Characters>
  <Application>Microsoft Office Word</Application>
  <DocSecurity>0</DocSecurity>
  <Lines>215</Lines>
  <Paragraphs>82</Paragraphs>
  <ScaleCrop>false</ScaleCrop>
  <HeadingPairs>
    <vt:vector size="2" baseType="variant">
      <vt:variant>
        <vt:lpstr>Title</vt:lpstr>
      </vt:variant>
      <vt:variant>
        <vt:i4>1</vt:i4>
      </vt:variant>
    </vt:vector>
  </HeadingPairs>
  <TitlesOfParts>
    <vt:vector size="1" baseType="lpstr">
      <vt:lpstr>Corrections to NR mobility measurements</vt:lpstr>
    </vt:vector>
  </TitlesOfParts>
  <Company>Intel</Company>
  <LinksUpToDate>false</LinksUpToDate>
  <CharactersWithSpaces>14908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NR mobility measurements</dc:title>
  <dc:subject>R1-180xxxx</dc:subject>
  <dc:creator>Daewon Lee</dc:creator>
  <cp:keywords>CTPClassification=CTP_PUBLIC:VisualMarkings=, CTPClassification=CTP_NT</cp:keywords>
  <dc:description>Gothenburg, Sweden, Aug. 20 - 24, 2018</dc:description>
  <cp:lastModifiedBy>Lee, Daewon</cp:lastModifiedBy>
  <cp:revision>720</cp:revision>
  <cp:lastPrinted>2011-11-09T22:49:00Z</cp:lastPrinted>
  <dcterms:created xsi:type="dcterms:W3CDTF">2017-01-02T18:22:00Z</dcterms:created>
  <dcterms:modified xsi:type="dcterms:W3CDTF">2018-08-10T23:28:00Z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2018-08-10 23:28:17Z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